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D414E" w14:textId="77777777" w:rsidR="00B10298" w:rsidRPr="00B10298" w:rsidRDefault="00B10298" w:rsidP="00B10298">
      <w:pPr>
        <w:spacing w:after="0" w:line="240" w:lineRule="auto"/>
        <w:jc w:val="center"/>
        <w:rPr>
          <w:rFonts w:eastAsia="Times New Roman" w:cstheme="minorHAnsi"/>
          <w:b/>
          <w:bCs/>
          <w:sz w:val="24"/>
          <w:szCs w:val="24"/>
          <w:u w:val="single"/>
          <w:lang w:eastAsia="fr-FR"/>
        </w:rPr>
      </w:pPr>
      <w:r w:rsidRPr="00B10298">
        <w:rPr>
          <w:rFonts w:eastAsia="Times New Roman" w:cstheme="minorHAnsi"/>
          <w:b/>
          <w:bCs/>
          <w:noProof/>
          <w:sz w:val="24"/>
          <w:szCs w:val="24"/>
          <w:u w:val="single"/>
          <w:lang w:eastAsia="fr-FR"/>
        </w:rPr>
        <w:drawing>
          <wp:anchor distT="0" distB="0" distL="114300" distR="114300" simplePos="0" relativeHeight="251658240" behindDoc="0" locked="0" layoutInCell="1" allowOverlap="1" wp14:anchorId="3D59B85C" wp14:editId="6FE7E781">
            <wp:simplePos x="0" y="0"/>
            <wp:positionH relativeFrom="column">
              <wp:posOffset>0</wp:posOffset>
            </wp:positionH>
            <wp:positionV relativeFrom="paragraph">
              <wp:posOffset>0</wp:posOffset>
            </wp:positionV>
            <wp:extent cx="955152" cy="10191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5152" cy="1019175"/>
                    </a:xfrm>
                    <a:prstGeom prst="rect">
                      <a:avLst/>
                    </a:prstGeom>
                  </pic:spPr>
                </pic:pic>
              </a:graphicData>
            </a:graphic>
            <wp14:sizeRelH relativeFrom="page">
              <wp14:pctWidth>0</wp14:pctWidth>
            </wp14:sizeRelH>
            <wp14:sizeRelV relativeFrom="page">
              <wp14:pctHeight>0</wp14:pctHeight>
            </wp14:sizeRelV>
          </wp:anchor>
        </w:drawing>
      </w:r>
      <w:r w:rsidRPr="00B10298">
        <w:rPr>
          <w:rFonts w:eastAsia="Times New Roman" w:cstheme="minorHAnsi"/>
          <w:b/>
          <w:bCs/>
          <w:sz w:val="24"/>
          <w:szCs w:val="24"/>
          <w:u w:val="single"/>
          <w:lang w:eastAsia="fr-FR"/>
        </w:rPr>
        <w:t>Les notes du secrétariat national</w:t>
      </w:r>
    </w:p>
    <w:p w14:paraId="39650BF2" w14:textId="77777777" w:rsidR="00B10298" w:rsidRDefault="00B10298" w:rsidP="00B10298">
      <w:pPr>
        <w:spacing w:after="0" w:line="240" w:lineRule="auto"/>
        <w:jc w:val="center"/>
        <w:rPr>
          <w:rFonts w:eastAsia="Times New Roman" w:cstheme="minorHAnsi"/>
          <w:b/>
          <w:bCs/>
          <w:sz w:val="24"/>
          <w:szCs w:val="24"/>
          <w:lang w:eastAsia="fr-FR"/>
        </w:rPr>
      </w:pPr>
    </w:p>
    <w:p w14:paraId="6544F8FE" w14:textId="77777777" w:rsidR="004C1628" w:rsidRDefault="0093101D" w:rsidP="004C1628">
      <w:pPr>
        <w:spacing w:after="0" w:line="240" w:lineRule="auto"/>
        <w:jc w:val="center"/>
        <w:rPr>
          <w:rFonts w:eastAsia="Times New Roman" w:cstheme="minorHAnsi"/>
          <w:b/>
          <w:bCs/>
          <w:sz w:val="28"/>
          <w:szCs w:val="28"/>
          <w:lang w:eastAsia="fr-FR"/>
        </w:rPr>
      </w:pPr>
      <w:r w:rsidRPr="00B10298">
        <w:rPr>
          <w:rFonts w:eastAsia="Times New Roman" w:cstheme="minorHAnsi"/>
          <w:b/>
          <w:bCs/>
          <w:sz w:val="28"/>
          <w:szCs w:val="28"/>
          <w:lang w:eastAsia="fr-FR"/>
        </w:rPr>
        <w:t xml:space="preserve">Note </w:t>
      </w:r>
      <w:r w:rsidR="004C1628">
        <w:rPr>
          <w:rFonts w:eastAsia="Times New Roman" w:cstheme="minorHAnsi"/>
          <w:b/>
          <w:bCs/>
          <w:sz w:val="28"/>
          <w:szCs w:val="28"/>
          <w:lang w:eastAsia="fr-FR"/>
        </w:rPr>
        <w:t xml:space="preserve">sur le compte personnel de formation </w:t>
      </w:r>
    </w:p>
    <w:p w14:paraId="135006BF" w14:textId="22112196" w:rsidR="004C1628" w:rsidRDefault="004C1628" w:rsidP="004C1628">
      <w:pPr>
        <w:spacing w:after="0" w:line="240" w:lineRule="auto"/>
        <w:jc w:val="center"/>
        <w:rPr>
          <w:rFonts w:eastAsia="Times New Roman" w:cstheme="minorHAnsi"/>
          <w:b/>
          <w:bCs/>
          <w:sz w:val="28"/>
          <w:szCs w:val="28"/>
          <w:lang w:eastAsia="fr-FR"/>
        </w:rPr>
      </w:pPr>
      <w:proofErr w:type="gramStart"/>
      <w:r>
        <w:rPr>
          <w:rFonts w:eastAsia="Times New Roman" w:cstheme="minorHAnsi"/>
          <w:b/>
          <w:bCs/>
          <w:sz w:val="28"/>
          <w:szCs w:val="28"/>
          <w:lang w:eastAsia="fr-FR"/>
        </w:rPr>
        <w:t>et</w:t>
      </w:r>
      <w:proofErr w:type="gramEnd"/>
      <w:r>
        <w:rPr>
          <w:rFonts w:eastAsia="Times New Roman" w:cstheme="minorHAnsi"/>
          <w:b/>
          <w:bCs/>
          <w:sz w:val="28"/>
          <w:szCs w:val="28"/>
          <w:lang w:eastAsia="fr-FR"/>
        </w:rPr>
        <w:t xml:space="preserve"> les congés de formation professionnelle</w:t>
      </w:r>
    </w:p>
    <w:p w14:paraId="30A818AF" w14:textId="2A8C5927" w:rsidR="0093101D" w:rsidRPr="00B10298" w:rsidRDefault="004C1628" w:rsidP="004C1628">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 xml:space="preserve"> </w:t>
      </w:r>
    </w:p>
    <w:p w14:paraId="78EAC929" w14:textId="77777777" w:rsidR="0093101D" w:rsidRPr="00B10298" w:rsidRDefault="0093101D" w:rsidP="00A94EC4">
      <w:pPr>
        <w:spacing w:after="0" w:line="240" w:lineRule="auto"/>
        <w:jc w:val="both"/>
        <w:rPr>
          <w:rFonts w:eastAsia="Times New Roman" w:cstheme="minorHAnsi"/>
          <w:b/>
          <w:bCs/>
          <w:sz w:val="24"/>
          <w:szCs w:val="24"/>
          <w:lang w:eastAsia="fr-FR"/>
        </w:rPr>
      </w:pPr>
    </w:p>
    <w:p w14:paraId="4EADAD7E" w14:textId="77777777" w:rsidR="004C1628" w:rsidRPr="004C1628" w:rsidRDefault="004C1628" w:rsidP="004C1628">
      <w:pPr>
        <w:spacing w:after="0" w:line="240" w:lineRule="auto"/>
        <w:jc w:val="both"/>
        <w:rPr>
          <w:rFonts w:eastAsia="Times New Roman" w:cstheme="minorHAnsi"/>
          <w:lang w:eastAsia="fr-FR"/>
        </w:rPr>
      </w:pPr>
      <w:r w:rsidRPr="004C1628">
        <w:rPr>
          <w:rFonts w:eastAsia="Times New Roman" w:cstheme="minorHAnsi"/>
          <w:lang w:eastAsia="fr-FR"/>
        </w:rPr>
        <w:t xml:space="preserve">Voici une rapide note sur le compte personnel de formation et le congé de formation professionnelle. Pour des informations complémentaires, nous vous invitons à consulter le chapitre VI "Formations" du guide du délégué fédéral que vous trouverez sur le site de la fédération, </w:t>
      </w:r>
      <w:hyperlink r:id="rId5" w:tgtFrame="_blank" w:history="1">
        <w:r w:rsidRPr="004C1628">
          <w:rPr>
            <w:rFonts w:eastAsia="Times New Roman" w:cstheme="minorHAnsi"/>
            <w:u w:val="single"/>
            <w:lang w:eastAsia="fr-FR"/>
          </w:rPr>
          <w:t>www.fo-fnecfp.fr</w:t>
        </w:r>
      </w:hyperlink>
      <w:r w:rsidRPr="004C1628">
        <w:rPr>
          <w:rFonts w:eastAsia="Times New Roman" w:cstheme="minorHAnsi"/>
          <w:lang w:eastAsia="fr-FR"/>
        </w:rPr>
        <w:t>, dans "accès réservé", "espace responsable", "fichiers responsables".</w:t>
      </w:r>
    </w:p>
    <w:p w14:paraId="77E59728" w14:textId="77777777" w:rsidR="004C1628" w:rsidRPr="004C1628" w:rsidRDefault="004C1628" w:rsidP="004C1628">
      <w:pPr>
        <w:shd w:val="clear" w:color="auto" w:fill="FFFFFF"/>
        <w:spacing w:after="0" w:line="240" w:lineRule="auto"/>
        <w:jc w:val="both"/>
        <w:rPr>
          <w:rFonts w:eastAsia="Times New Roman" w:cstheme="minorHAnsi"/>
          <w:lang w:eastAsia="fr-FR"/>
        </w:rPr>
      </w:pPr>
    </w:p>
    <w:tbl>
      <w:tblPr>
        <w:tblStyle w:val="Grilledutableau"/>
        <w:tblW w:w="0" w:type="auto"/>
        <w:tblLook w:val="04A0" w:firstRow="1" w:lastRow="0" w:firstColumn="1" w:lastColumn="0" w:noHBand="0" w:noVBand="1"/>
      </w:tblPr>
      <w:tblGrid>
        <w:gridCol w:w="9016"/>
      </w:tblGrid>
      <w:tr w:rsidR="004C1628" w:rsidRPr="004C1628" w14:paraId="48EBCCB8" w14:textId="77777777" w:rsidTr="004C1628">
        <w:tc>
          <w:tcPr>
            <w:tcW w:w="9016" w:type="dxa"/>
          </w:tcPr>
          <w:p w14:paraId="05965D01" w14:textId="77777777" w:rsidR="004C1628" w:rsidRPr="004C1628" w:rsidRDefault="004C1628" w:rsidP="004C1628">
            <w:pPr>
              <w:jc w:val="center"/>
              <w:rPr>
                <w:rFonts w:eastAsia="Times New Roman" w:cstheme="minorHAnsi"/>
                <w:b/>
                <w:bCs/>
                <w:color w:val="FF0000"/>
                <w:lang w:eastAsia="fr-FR"/>
              </w:rPr>
            </w:pPr>
            <w:r w:rsidRPr="004C1628">
              <w:rPr>
                <w:rFonts w:eastAsia="Times New Roman" w:cstheme="minorHAnsi"/>
                <w:b/>
                <w:bCs/>
                <w:color w:val="FF0000"/>
                <w:lang w:eastAsia="fr-FR"/>
              </w:rPr>
              <w:t>CPF (compte personnel de formation)</w:t>
            </w:r>
          </w:p>
          <w:p w14:paraId="4B45EA30" w14:textId="77777777" w:rsidR="004C1628" w:rsidRPr="004C1628" w:rsidRDefault="004C1628" w:rsidP="004C1628">
            <w:pPr>
              <w:jc w:val="both"/>
              <w:rPr>
                <w:rFonts w:eastAsia="Times New Roman" w:cstheme="minorHAnsi"/>
                <w:lang w:eastAsia="fr-FR"/>
              </w:rPr>
            </w:pPr>
          </w:p>
          <w:p w14:paraId="747AAC0D" w14:textId="77777777" w:rsidR="004C1628" w:rsidRPr="004C1628" w:rsidRDefault="004C1628" w:rsidP="004C1628">
            <w:pPr>
              <w:jc w:val="both"/>
              <w:rPr>
                <w:rFonts w:eastAsia="Times New Roman" w:cstheme="minorHAnsi"/>
                <w:lang w:eastAsia="fr-FR"/>
              </w:rPr>
            </w:pPr>
            <w:r w:rsidRPr="004C1628">
              <w:rPr>
                <w:rFonts w:eastAsia="Times New Roman" w:cstheme="minorHAnsi"/>
                <w:b/>
                <w:bCs/>
                <w:lang w:eastAsia="fr-FR"/>
              </w:rPr>
              <w:t>Pour quoi ?</w:t>
            </w:r>
          </w:p>
          <w:p w14:paraId="212773DF"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Acquisition d'un diplôme, titre ou CQP ; développement de compétences pour évolution professionnelle. Pour une future mobilité. Pour une promotion. Pour une reconversion professionnelle.</w:t>
            </w:r>
          </w:p>
          <w:p w14:paraId="01950350"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Il permet la prise en charge du coût de la formation. max 1500 € / an (2500 € dans certains cas)</w:t>
            </w:r>
          </w:p>
          <w:p w14:paraId="4CACCA9C" w14:textId="77777777" w:rsidR="004C1628" w:rsidRPr="004C1628" w:rsidRDefault="004C1628" w:rsidP="004C1628">
            <w:pPr>
              <w:jc w:val="both"/>
              <w:rPr>
                <w:rFonts w:eastAsia="Times New Roman" w:cstheme="minorHAnsi"/>
                <w:lang w:eastAsia="fr-FR"/>
              </w:rPr>
            </w:pPr>
            <w:r w:rsidRPr="004C1628">
              <w:rPr>
                <w:rFonts w:eastAsia="Times New Roman" w:cstheme="minorHAnsi"/>
                <w:b/>
                <w:bCs/>
                <w:lang w:eastAsia="fr-FR"/>
              </w:rPr>
              <w:t>Pour qui ?</w:t>
            </w:r>
          </w:p>
          <w:p w14:paraId="1BE5A582"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Fonctionnaires, stagiaires, contractuels</w:t>
            </w:r>
          </w:p>
          <w:p w14:paraId="540B1B35"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En activité ou en congé parental</w:t>
            </w:r>
          </w:p>
          <w:p w14:paraId="491F95D2" w14:textId="77777777" w:rsidR="004C1628" w:rsidRPr="004C1628" w:rsidRDefault="004C1628" w:rsidP="004C1628">
            <w:pPr>
              <w:jc w:val="both"/>
              <w:rPr>
                <w:rFonts w:eastAsia="Times New Roman" w:cstheme="minorHAnsi"/>
                <w:lang w:eastAsia="fr-FR"/>
              </w:rPr>
            </w:pPr>
            <w:r w:rsidRPr="004C1628">
              <w:rPr>
                <w:rFonts w:eastAsia="Times New Roman" w:cstheme="minorHAnsi"/>
                <w:b/>
                <w:bCs/>
                <w:lang w:eastAsia="fr-FR"/>
              </w:rPr>
              <w:t>Comment ?</w:t>
            </w:r>
          </w:p>
          <w:p w14:paraId="5BC383C3"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L'administration a 2 mois pour répondre à la demande. Une discussion doit s’engager entre l’agent et son supérieur hiérarchique afin d’échanger sur la possibilité d’un report de la formation ou d’un aménagement du cycle de travail si la proposition du salarié est incompatible avec les contraintes de l’administration. Le refus doit être obligatoirement motivé et peut être contesté en CAP. Si refus durant 3 années consécutives, pour la 3e année, l'avis de la CAPD est nécessaire.</w:t>
            </w:r>
          </w:p>
          <w:p w14:paraId="76A2ADF2"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Le compte est augmenté de 25h/an avec un max de 150 heures.</w:t>
            </w:r>
          </w:p>
          <w:p w14:paraId="0249165E" w14:textId="77777777" w:rsidR="004C1628" w:rsidRPr="004C1628" w:rsidRDefault="004C1628" w:rsidP="004C1628">
            <w:pPr>
              <w:jc w:val="both"/>
              <w:rPr>
                <w:rFonts w:eastAsia="Times New Roman" w:cstheme="minorHAnsi"/>
                <w:lang w:eastAsia="fr-FR"/>
              </w:rPr>
            </w:pPr>
          </w:p>
        </w:tc>
      </w:tr>
    </w:tbl>
    <w:p w14:paraId="6FE69FA9" w14:textId="77777777" w:rsidR="004C1628" w:rsidRPr="004C1628" w:rsidRDefault="004C1628" w:rsidP="004C1628">
      <w:pPr>
        <w:shd w:val="clear" w:color="auto" w:fill="FFFFFF"/>
        <w:spacing w:after="0" w:line="240" w:lineRule="auto"/>
        <w:jc w:val="both"/>
        <w:rPr>
          <w:rFonts w:eastAsia="Times New Roman" w:cstheme="minorHAnsi"/>
          <w:lang w:eastAsia="fr-FR"/>
        </w:rPr>
      </w:pPr>
    </w:p>
    <w:tbl>
      <w:tblPr>
        <w:tblStyle w:val="Grilledutableau"/>
        <w:tblW w:w="0" w:type="auto"/>
        <w:tblLook w:val="04A0" w:firstRow="1" w:lastRow="0" w:firstColumn="1" w:lastColumn="0" w:noHBand="0" w:noVBand="1"/>
      </w:tblPr>
      <w:tblGrid>
        <w:gridCol w:w="9016"/>
      </w:tblGrid>
      <w:tr w:rsidR="004C1628" w:rsidRPr="004C1628" w14:paraId="2C1E4776" w14:textId="77777777" w:rsidTr="004C1628">
        <w:tc>
          <w:tcPr>
            <w:tcW w:w="9016" w:type="dxa"/>
          </w:tcPr>
          <w:p w14:paraId="75F6E0D8" w14:textId="77777777" w:rsidR="004C1628" w:rsidRPr="004C1628" w:rsidRDefault="004C1628" w:rsidP="004C1628">
            <w:pPr>
              <w:jc w:val="center"/>
              <w:rPr>
                <w:rFonts w:eastAsia="Times New Roman" w:cstheme="minorHAnsi"/>
                <w:b/>
                <w:bCs/>
                <w:color w:val="FF0000"/>
                <w:lang w:eastAsia="fr-FR"/>
              </w:rPr>
            </w:pPr>
            <w:r w:rsidRPr="004C1628">
              <w:rPr>
                <w:rFonts w:eastAsia="Times New Roman" w:cstheme="minorHAnsi"/>
                <w:b/>
                <w:bCs/>
                <w:color w:val="FF0000"/>
                <w:lang w:eastAsia="fr-FR"/>
              </w:rPr>
              <w:t>CFP (congé de formation professionnelle)</w:t>
            </w:r>
          </w:p>
          <w:p w14:paraId="4958F41E" w14:textId="77777777" w:rsidR="004C1628" w:rsidRPr="004C1628" w:rsidRDefault="004C1628" w:rsidP="004C1628">
            <w:pPr>
              <w:jc w:val="both"/>
              <w:rPr>
                <w:rFonts w:eastAsia="Times New Roman" w:cstheme="minorHAnsi"/>
                <w:lang w:eastAsia="fr-FR"/>
              </w:rPr>
            </w:pPr>
          </w:p>
          <w:p w14:paraId="1B1CB143" w14:textId="77777777" w:rsidR="004C1628" w:rsidRPr="004C1628" w:rsidRDefault="004C1628" w:rsidP="004C1628">
            <w:pPr>
              <w:jc w:val="both"/>
              <w:rPr>
                <w:rFonts w:eastAsia="Times New Roman" w:cstheme="minorHAnsi"/>
                <w:lang w:eastAsia="fr-FR"/>
              </w:rPr>
            </w:pPr>
            <w:r w:rsidRPr="004C1628">
              <w:rPr>
                <w:rFonts w:eastAsia="Times New Roman" w:cstheme="minorHAnsi"/>
                <w:b/>
                <w:bCs/>
                <w:lang w:eastAsia="fr-FR"/>
              </w:rPr>
              <w:t>Conditions</w:t>
            </w:r>
          </w:p>
          <w:p w14:paraId="36C9154E"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Etre en activité</w:t>
            </w:r>
          </w:p>
          <w:p w14:paraId="5B43337E"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Titulaires et contractuels</w:t>
            </w:r>
          </w:p>
          <w:p w14:paraId="3C1B40AA"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Il faut au moins 3 ans de service effectif comme titulaire, stagiaire ou non titulaire au 31/08/2021.</w:t>
            </w:r>
          </w:p>
          <w:p w14:paraId="7C8C9611"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Le collègue doit 3X la période à la Fonction publique sinon remboursement.</w:t>
            </w:r>
          </w:p>
          <w:p w14:paraId="386601FD" w14:textId="77777777" w:rsidR="004C1628" w:rsidRPr="004C1628" w:rsidRDefault="004C1628" w:rsidP="004C1628">
            <w:pPr>
              <w:jc w:val="both"/>
              <w:rPr>
                <w:rFonts w:eastAsia="Times New Roman" w:cstheme="minorHAnsi"/>
                <w:lang w:eastAsia="fr-FR"/>
              </w:rPr>
            </w:pPr>
            <w:r w:rsidRPr="004C1628">
              <w:rPr>
                <w:rFonts w:eastAsia="Times New Roman" w:cstheme="minorHAnsi"/>
                <w:b/>
                <w:bCs/>
                <w:lang w:eastAsia="fr-FR"/>
              </w:rPr>
              <w:t>Types de formation</w:t>
            </w:r>
          </w:p>
          <w:p w14:paraId="3C670B78"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Établissements publics ou agréés</w:t>
            </w:r>
          </w:p>
          <w:p w14:paraId="582FDC26"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Enseignement supérieur, y compris doctorat.</w:t>
            </w:r>
          </w:p>
          <w:p w14:paraId="3F1D8AAD" w14:textId="77777777" w:rsidR="004C1628" w:rsidRPr="004C1628" w:rsidRDefault="004C1628" w:rsidP="004C1628">
            <w:pPr>
              <w:jc w:val="both"/>
              <w:rPr>
                <w:rFonts w:eastAsia="Times New Roman" w:cstheme="minorHAnsi"/>
                <w:lang w:eastAsia="fr-FR"/>
              </w:rPr>
            </w:pPr>
            <w:r w:rsidRPr="004C1628">
              <w:rPr>
                <w:rFonts w:eastAsia="Times New Roman" w:cstheme="minorHAnsi"/>
                <w:b/>
                <w:bCs/>
                <w:lang w:eastAsia="fr-FR"/>
              </w:rPr>
              <w:t>Modalités</w:t>
            </w:r>
          </w:p>
          <w:p w14:paraId="6B5DE5C3"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 xml:space="preserve">3 ans maximum à prendre en une fois ou fractionné. Peut être pris 6 ou 12 mois. </w:t>
            </w:r>
          </w:p>
          <w:p w14:paraId="0C445EA8"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1 an rémunéré à 85 % sans dépasser l'INM 543 (2620.85 € bruts / mois).</w:t>
            </w:r>
          </w:p>
          <w:p w14:paraId="35F00D67"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Le SFT est maintenu.</w:t>
            </w:r>
          </w:p>
          <w:p w14:paraId="553EEF00"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 xml:space="preserve">La demande de congé de formation doit être formulée 120 jours au moins avant la date à laquelle commence la formation. </w:t>
            </w:r>
          </w:p>
          <w:p w14:paraId="6A63B0E2"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Le chef de service doit faire connaître à l’agent son accord ou les motifs du rejet ou du report de sa demande dans les 30 jours qui suivent la réception de la demande.</w:t>
            </w:r>
          </w:p>
          <w:p w14:paraId="0D85BECC" w14:textId="77777777" w:rsidR="004C1628" w:rsidRPr="004C1628" w:rsidRDefault="004C1628" w:rsidP="004C1628">
            <w:pPr>
              <w:jc w:val="both"/>
              <w:rPr>
                <w:rFonts w:eastAsia="Times New Roman" w:cstheme="minorHAnsi"/>
                <w:lang w:eastAsia="fr-FR"/>
              </w:rPr>
            </w:pPr>
            <w:r w:rsidRPr="004C1628">
              <w:rPr>
                <w:rFonts w:eastAsia="Times New Roman" w:cstheme="minorHAnsi"/>
                <w:lang w:eastAsia="fr-FR"/>
              </w:rPr>
              <w:t>L'avis de la CAP est nécessaire en cas de refus pour nécessité de service.</w:t>
            </w:r>
          </w:p>
          <w:p w14:paraId="283C4B37" w14:textId="0713F483" w:rsidR="004C1628" w:rsidRPr="004C1628" w:rsidRDefault="004C1628" w:rsidP="004C1628">
            <w:pPr>
              <w:jc w:val="both"/>
              <w:rPr>
                <w:rFonts w:eastAsia="Times New Roman" w:cstheme="minorHAnsi"/>
                <w:lang w:eastAsia="fr-FR"/>
              </w:rPr>
            </w:pPr>
            <w:r w:rsidRPr="004C1628">
              <w:rPr>
                <w:rFonts w:eastAsia="Times New Roman" w:cstheme="minorHAnsi"/>
                <w:lang w:eastAsia="fr-FR"/>
              </w:rPr>
              <w:t>Si + de 3 refus, avis de la CAP nécessaire.</w:t>
            </w:r>
          </w:p>
        </w:tc>
      </w:tr>
    </w:tbl>
    <w:p w14:paraId="0AF85A37" w14:textId="77777777" w:rsidR="004C1628" w:rsidRPr="004C1628" w:rsidRDefault="004C1628" w:rsidP="004C1628">
      <w:pPr>
        <w:shd w:val="clear" w:color="auto" w:fill="FFFFFF"/>
        <w:spacing w:after="0" w:line="240" w:lineRule="auto"/>
        <w:jc w:val="both"/>
        <w:rPr>
          <w:rFonts w:eastAsia="Times New Roman" w:cstheme="minorHAnsi"/>
          <w:lang w:eastAsia="fr-FR"/>
        </w:rPr>
      </w:pPr>
      <w:bookmarkStart w:id="0" w:name="_GoBack"/>
      <w:bookmarkEnd w:id="0"/>
      <w:r w:rsidRPr="004C1628">
        <w:rPr>
          <w:rFonts w:eastAsia="Times New Roman" w:cstheme="minorHAnsi"/>
          <w:u w:val="single"/>
          <w:lang w:eastAsia="fr-FR"/>
        </w:rPr>
        <w:lastRenderedPageBreak/>
        <w:t>Ce que peuvent faire les syndicats départementaux:</w:t>
      </w:r>
    </w:p>
    <w:p w14:paraId="74A9ABB2" w14:textId="5CE8F407" w:rsidR="004C1628" w:rsidRPr="004C1628" w:rsidRDefault="004C1628" w:rsidP="004C1628">
      <w:pPr>
        <w:shd w:val="clear" w:color="auto" w:fill="FFFFFF"/>
        <w:spacing w:after="0" w:line="240" w:lineRule="auto"/>
        <w:jc w:val="both"/>
        <w:rPr>
          <w:rFonts w:eastAsia="Times New Roman" w:cstheme="minorHAnsi"/>
          <w:lang w:eastAsia="fr-FR"/>
        </w:rPr>
      </w:pPr>
      <w:r w:rsidRPr="004C1628">
        <w:rPr>
          <w:rFonts w:eastAsia="Times New Roman" w:cstheme="minorHAnsi"/>
          <w:lang w:eastAsia="fr-FR"/>
        </w:rPr>
        <w:t>- envoyer une fiche de suivi pour ces deux types de formation pour s'assurer que les délais de réponse, la motivation des refus et le nombre de refus possibles par l'administration sont respectés;</w:t>
      </w:r>
    </w:p>
    <w:p w14:paraId="2C2CC2F4" w14:textId="77777777" w:rsidR="004C1628" w:rsidRPr="004C1628" w:rsidRDefault="004C1628" w:rsidP="004C1628">
      <w:pPr>
        <w:shd w:val="clear" w:color="auto" w:fill="FFFFFF"/>
        <w:spacing w:after="0" w:line="240" w:lineRule="auto"/>
        <w:jc w:val="both"/>
        <w:rPr>
          <w:rFonts w:eastAsia="Times New Roman" w:cstheme="minorHAnsi"/>
          <w:lang w:eastAsia="fr-FR"/>
        </w:rPr>
      </w:pPr>
      <w:r w:rsidRPr="004C1628">
        <w:rPr>
          <w:rFonts w:eastAsia="Times New Roman" w:cstheme="minorHAnsi"/>
          <w:lang w:eastAsia="fr-FR"/>
        </w:rPr>
        <w:t>- demander à l'administration la liste des collègues qui ont bien obtenu l'une ou l'autre de ces formations (sinon saisir la CADA) et pour le CFP le nombre de mois qui a été alloué au département et si la totalité du contingent a été distribuée.</w:t>
      </w:r>
    </w:p>
    <w:p w14:paraId="572BC717" w14:textId="77777777" w:rsidR="004C1628" w:rsidRDefault="004C1628"/>
    <w:sectPr w:rsidR="004C1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ED"/>
    <w:rsid w:val="004C1628"/>
    <w:rsid w:val="0089787E"/>
    <w:rsid w:val="0093101D"/>
    <w:rsid w:val="009C02C6"/>
    <w:rsid w:val="009D0FEB"/>
    <w:rsid w:val="00A94EC4"/>
    <w:rsid w:val="00B10298"/>
    <w:rsid w:val="00BA0E2D"/>
    <w:rsid w:val="00BE4FED"/>
    <w:rsid w:val="00CA6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9EEA"/>
  <w15:chartTrackingRefBased/>
  <w15:docId w15:val="{11899CE6-1106-42FE-9648-0B8D927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1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C1628"/>
    <w:rPr>
      <w:color w:val="0000FF"/>
      <w:u w:val="single"/>
    </w:rPr>
  </w:style>
  <w:style w:type="paragraph" w:customStyle="1" w:styleId="yiv9801740225gmail-panel-source">
    <w:name w:val="yiv9801740225gmail-panel-source"/>
    <w:basedOn w:val="Normal"/>
    <w:rsid w:val="004C16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801740225msonormal">
    <w:name w:val="yiv9801740225msonormal"/>
    <w:basedOn w:val="Normal"/>
    <w:rsid w:val="004C16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7443">
      <w:bodyDiv w:val="1"/>
      <w:marLeft w:val="0"/>
      <w:marRight w:val="0"/>
      <w:marTop w:val="0"/>
      <w:marBottom w:val="0"/>
      <w:divBdr>
        <w:top w:val="none" w:sz="0" w:space="0" w:color="auto"/>
        <w:left w:val="none" w:sz="0" w:space="0" w:color="auto"/>
        <w:bottom w:val="none" w:sz="0" w:space="0" w:color="auto"/>
        <w:right w:val="none" w:sz="0" w:space="0" w:color="auto"/>
      </w:divBdr>
      <w:divsChild>
        <w:div w:id="408617143">
          <w:marLeft w:val="0"/>
          <w:marRight w:val="0"/>
          <w:marTop w:val="0"/>
          <w:marBottom w:val="0"/>
          <w:divBdr>
            <w:top w:val="none" w:sz="0" w:space="0" w:color="auto"/>
            <w:left w:val="none" w:sz="0" w:space="0" w:color="auto"/>
            <w:bottom w:val="none" w:sz="0" w:space="0" w:color="auto"/>
            <w:right w:val="none" w:sz="0" w:space="0" w:color="auto"/>
          </w:divBdr>
        </w:div>
        <w:div w:id="1992443547">
          <w:marLeft w:val="0"/>
          <w:marRight w:val="0"/>
          <w:marTop w:val="0"/>
          <w:marBottom w:val="0"/>
          <w:divBdr>
            <w:top w:val="none" w:sz="0" w:space="0" w:color="auto"/>
            <w:left w:val="none" w:sz="0" w:space="0" w:color="auto"/>
            <w:bottom w:val="none" w:sz="0" w:space="0" w:color="auto"/>
            <w:right w:val="none" w:sz="0" w:space="0" w:color="auto"/>
          </w:divBdr>
        </w:div>
        <w:div w:id="1293367044">
          <w:marLeft w:val="0"/>
          <w:marRight w:val="0"/>
          <w:marTop w:val="0"/>
          <w:marBottom w:val="0"/>
          <w:divBdr>
            <w:top w:val="none" w:sz="0" w:space="0" w:color="auto"/>
            <w:left w:val="none" w:sz="0" w:space="0" w:color="auto"/>
            <w:bottom w:val="none" w:sz="0" w:space="0" w:color="auto"/>
            <w:right w:val="none" w:sz="0" w:space="0" w:color="auto"/>
          </w:divBdr>
        </w:div>
        <w:div w:id="939528833">
          <w:marLeft w:val="0"/>
          <w:marRight w:val="0"/>
          <w:marTop w:val="0"/>
          <w:marBottom w:val="0"/>
          <w:divBdr>
            <w:top w:val="none" w:sz="0" w:space="0" w:color="auto"/>
            <w:left w:val="none" w:sz="0" w:space="0" w:color="auto"/>
            <w:bottom w:val="none" w:sz="0" w:space="0" w:color="auto"/>
            <w:right w:val="none" w:sz="0" w:space="0" w:color="auto"/>
          </w:divBdr>
        </w:div>
        <w:div w:id="1509565796">
          <w:marLeft w:val="0"/>
          <w:marRight w:val="0"/>
          <w:marTop w:val="0"/>
          <w:marBottom w:val="0"/>
          <w:divBdr>
            <w:top w:val="none" w:sz="0" w:space="0" w:color="auto"/>
            <w:left w:val="none" w:sz="0" w:space="0" w:color="auto"/>
            <w:bottom w:val="none" w:sz="0" w:space="0" w:color="auto"/>
            <w:right w:val="none" w:sz="0" w:space="0" w:color="auto"/>
          </w:divBdr>
          <w:divsChild>
            <w:div w:id="1503468686">
              <w:marLeft w:val="0"/>
              <w:marRight w:val="0"/>
              <w:marTop w:val="0"/>
              <w:marBottom w:val="0"/>
              <w:divBdr>
                <w:top w:val="none" w:sz="0" w:space="0" w:color="auto"/>
                <w:left w:val="none" w:sz="0" w:space="0" w:color="auto"/>
                <w:bottom w:val="none" w:sz="0" w:space="0" w:color="auto"/>
                <w:right w:val="none" w:sz="0" w:space="0" w:color="auto"/>
              </w:divBdr>
            </w:div>
            <w:div w:id="202058435">
              <w:marLeft w:val="0"/>
              <w:marRight w:val="0"/>
              <w:marTop w:val="0"/>
              <w:marBottom w:val="0"/>
              <w:divBdr>
                <w:top w:val="none" w:sz="0" w:space="0" w:color="auto"/>
                <w:left w:val="none" w:sz="0" w:space="0" w:color="auto"/>
                <w:bottom w:val="none" w:sz="0" w:space="0" w:color="auto"/>
                <w:right w:val="none" w:sz="0" w:space="0" w:color="auto"/>
              </w:divBdr>
            </w:div>
            <w:div w:id="81995769">
              <w:marLeft w:val="0"/>
              <w:marRight w:val="0"/>
              <w:marTop w:val="0"/>
              <w:marBottom w:val="0"/>
              <w:divBdr>
                <w:top w:val="none" w:sz="0" w:space="0" w:color="auto"/>
                <w:left w:val="none" w:sz="0" w:space="0" w:color="auto"/>
                <w:bottom w:val="none" w:sz="0" w:space="0" w:color="auto"/>
                <w:right w:val="none" w:sz="0" w:space="0" w:color="auto"/>
              </w:divBdr>
            </w:div>
            <w:div w:id="506335272">
              <w:marLeft w:val="0"/>
              <w:marRight w:val="0"/>
              <w:marTop w:val="0"/>
              <w:marBottom w:val="0"/>
              <w:divBdr>
                <w:top w:val="none" w:sz="0" w:space="0" w:color="auto"/>
                <w:left w:val="none" w:sz="0" w:space="0" w:color="auto"/>
                <w:bottom w:val="none" w:sz="0" w:space="0" w:color="auto"/>
                <w:right w:val="none" w:sz="0" w:space="0" w:color="auto"/>
              </w:divBdr>
            </w:div>
            <w:div w:id="16752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9836">
      <w:bodyDiv w:val="1"/>
      <w:marLeft w:val="0"/>
      <w:marRight w:val="0"/>
      <w:marTop w:val="0"/>
      <w:marBottom w:val="0"/>
      <w:divBdr>
        <w:top w:val="none" w:sz="0" w:space="0" w:color="auto"/>
        <w:left w:val="none" w:sz="0" w:space="0" w:color="auto"/>
        <w:bottom w:val="none" w:sz="0" w:space="0" w:color="auto"/>
        <w:right w:val="none" w:sz="0" w:space="0" w:color="auto"/>
      </w:divBdr>
    </w:div>
    <w:div w:id="1922249272">
      <w:bodyDiv w:val="1"/>
      <w:marLeft w:val="0"/>
      <w:marRight w:val="0"/>
      <w:marTop w:val="0"/>
      <w:marBottom w:val="0"/>
      <w:divBdr>
        <w:top w:val="none" w:sz="0" w:space="0" w:color="auto"/>
        <w:left w:val="none" w:sz="0" w:space="0" w:color="auto"/>
        <w:bottom w:val="none" w:sz="0" w:space="0" w:color="auto"/>
        <w:right w:val="none" w:sz="0" w:space="0" w:color="auto"/>
      </w:divBdr>
      <w:divsChild>
        <w:div w:id="1027868869">
          <w:marLeft w:val="0"/>
          <w:marRight w:val="0"/>
          <w:marTop w:val="0"/>
          <w:marBottom w:val="0"/>
          <w:divBdr>
            <w:top w:val="none" w:sz="0" w:space="0" w:color="auto"/>
            <w:left w:val="none" w:sz="0" w:space="0" w:color="auto"/>
            <w:bottom w:val="none" w:sz="0" w:space="0" w:color="auto"/>
            <w:right w:val="none" w:sz="0" w:space="0" w:color="auto"/>
          </w:divBdr>
        </w:div>
        <w:div w:id="824318841">
          <w:marLeft w:val="0"/>
          <w:marRight w:val="0"/>
          <w:marTop w:val="0"/>
          <w:marBottom w:val="0"/>
          <w:divBdr>
            <w:top w:val="none" w:sz="0" w:space="0" w:color="auto"/>
            <w:left w:val="none" w:sz="0" w:space="0" w:color="auto"/>
            <w:bottom w:val="none" w:sz="0" w:space="0" w:color="auto"/>
            <w:right w:val="none" w:sz="0" w:space="0" w:color="auto"/>
          </w:divBdr>
          <w:divsChild>
            <w:div w:id="97020195">
              <w:marLeft w:val="0"/>
              <w:marRight w:val="0"/>
              <w:marTop w:val="0"/>
              <w:marBottom w:val="0"/>
              <w:divBdr>
                <w:top w:val="none" w:sz="0" w:space="0" w:color="auto"/>
                <w:left w:val="none" w:sz="0" w:space="0" w:color="auto"/>
                <w:bottom w:val="none" w:sz="0" w:space="0" w:color="auto"/>
                <w:right w:val="none" w:sz="0" w:space="0" w:color="auto"/>
              </w:divBdr>
            </w:div>
            <w:div w:id="2117824864">
              <w:marLeft w:val="0"/>
              <w:marRight w:val="0"/>
              <w:marTop w:val="0"/>
              <w:marBottom w:val="0"/>
              <w:divBdr>
                <w:top w:val="none" w:sz="0" w:space="0" w:color="auto"/>
                <w:left w:val="none" w:sz="0" w:space="0" w:color="auto"/>
                <w:bottom w:val="none" w:sz="0" w:space="0" w:color="auto"/>
                <w:right w:val="none" w:sz="0" w:space="0" w:color="auto"/>
              </w:divBdr>
            </w:div>
            <w:div w:id="675380812">
              <w:marLeft w:val="0"/>
              <w:marRight w:val="0"/>
              <w:marTop w:val="0"/>
              <w:marBottom w:val="0"/>
              <w:divBdr>
                <w:top w:val="none" w:sz="0" w:space="0" w:color="auto"/>
                <w:left w:val="none" w:sz="0" w:space="0" w:color="auto"/>
                <w:bottom w:val="none" w:sz="0" w:space="0" w:color="auto"/>
                <w:right w:val="none" w:sz="0" w:space="0" w:color="auto"/>
              </w:divBdr>
            </w:div>
            <w:div w:id="1478255959">
              <w:marLeft w:val="0"/>
              <w:marRight w:val="0"/>
              <w:marTop w:val="0"/>
              <w:marBottom w:val="0"/>
              <w:divBdr>
                <w:top w:val="none" w:sz="0" w:space="0" w:color="auto"/>
                <w:left w:val="none" w:sz="0" w:space="0" w:color="auto"/>
                <w:bottom w:val="none" w:sz="0" w:space="0" w:color="auto"/>
                <w:right w:val="none" w:sz="0" w:space="0" w:color="auto"/>
              </w:divBdr>
            </w:div>
            <w:div w:id="1799182353">
              <w:marLeft w:val="0"/>
              <w:marRight w:val="0"/>
              <w:marTop w:val="0"/>
              <w:marBottom w:val="0"/>
              <w:divBdr>
                <w:top w:val="none" w:sz="0" w:space="0" w:color="auto"/>
                <w:left w:val="none" w:sz="0" w:space="0" w:color="auto"/>
                <w:bottom w:val="none" w:sz="0" w:space="0" w:color="auto"/>
                <w:right w:val="none" w:sz="0" w:space="0" w:color="auto"/>
              </w:divBdr>
            </w:div>
            <w:div w:id="852571220">
              <w:marLeft w:val="0"/>
              <w:marRight w:val="0"/>
              <w:marTop w:val="0"/>
              <w:marBottom w:val="0"/>
              <w:divBdr>
                <w:top w:val="none" w:sz="0" w:space="0" w:color="auto"/>
                <w:left w:val="none" w:sz="0" w:space="0" w:color="auto"/>
                <w:bottom w:val="none" w:sz="0" w:space="0" w:color="auto"/>
                <w:right w:val="none" w:sz="0" w:space="0" w:color="auto"/>
              </w:divBdr>
            </w:div>
            <w:div w:id="153187654">
              <w:marLeft w:val="0"/>
              <w:marRight w:val="0"/>
              <w:marTop w:val="0"/>
              <w:marBottom w:val="0"/>
              <w:divBdr>
                <w:top w:val="none" w:sz="0" w:space="0" w:color="auto"/>
                <w:left w:val="none" w:sz="0" w:space="0" w:color="auto"/>
                <w:bottom w:val="none" w:sz="0" w:space="0" w:color="auto"/>
                <w:right w:val="none" w:sz="0" w:space="0" w:color="auto"/>
              </w:divBdr>
            </w:div>
            <w:div w:id="811482424">
              <w:marLeft w:val="0"/>
              <w:marRight w:val="0"/>
              <w:marTop w:val="0"/>
              <w:marBottom w:val="0"/>
              <w:divBdr>
                <w:top w:val="none" w:sz="0" w:space="0" w:color="auto"/>
                <w:left w:val="none" w:sz="0" w:space="0" w:color="auto"/>
                <w:bottom w:val="none" w:sz="0" w:space="0" w:color="auto"/>
                <w:right w:val="none" w:sz="0" w:space="0" w:color="auto"/>
              </w:divBdr>
            </w:div>
            <w:div w:id="353380433">
              <w:marLeft w:val="0"/>
              <w:marRight w:val="0"/>
              <w:marTop w:val="0"/>
              <w:marBottom w:val="0"/>
              <w:divBdr>
                <w:top w:val="none" w:sz="0" w:space="0" w:color="auto"/>
                <w:left w:val="none" w:sz="0" w:space="0" w:color="auto"/>
                <w:bottom w:val="none" w:sz="0" w:space="0" w:color="auto"/>
                <w:right w:val="none" w:sz="0" w:space="0" w:color="auto"/>
              </w:divBdr>
            </w:div>
            <w:div w:id="1277831464">
              <w:marLeft w:val="0"/>
              <w:marRight w:val="0"/>
              <w:marTop w:val="0"/>
              <w:marBottom w:val="0"/>
              <w:divBdr>
                <w:top w:val="none" w:sz="0" w:space="0" w:color="auto"/>
                <w:left w:val="none" w:sz="0" w:space="0" w:color="auto"/>
                <w:bottom w:val="none" w:sz="0" w:space="0" w:color="auto"/>
                <w:right w:val="none" w:sz="0" w:space="0" w:color="auto"/>
              </w:divBdr>
            </w:div>
            <w:div w:id="1763838577">
              <w:marLeft w:val="0"/>
              <w:marRight w:val="0"/>
              <w:marTop w:val="0"/>
              <w:marBottom w:val="0"/>
              <w:divBdr>
                <w:top w:val="none" w:sz="0" w:space="0" w:color="auto"/>
                <w:left w:val="none" w:sz="0" w:space="0" w:color="auto"/>
                <w:bottom w:val="none" w:sz="0" w:space="0" w:color="auto"/>
                <w:right w:val="none" w:sz="0" w:space="0" w:color="auto"/>
              </w:divBdr>
            </w:div>
            <w:div w:id="210192014">
              <w:marLeft w:val="0"/>
              <w:marRight w:val="0"/>
              <w:marTop w:val="0"/>
              <w:marBottom w:val="0"/>
              <w:divBdr>
                <w:top w:val="none" w:sz="0" w:space="0" w:color="auto"/>
                <w:left w:val="none" w:sz="0" w:space="0" w:color="auto"/>
                <w:bottom w:val="none" w:sz="0" w:space="0" w:color="auto"/>
                <w:right w:val="none" w:sz="0" w:space="0" w:color="auto"/>
              </w:divBdr>
            </w:div>
            <w:div w:id="1376927561">
              <w:marLeft w:val="0"/>
              <w:marRight w:val="0"/>
              <w:marTop w:val="0"/>
              <w:marBottom w:val="0"/>
              <w:divBdr>
                <w:top w:val="none" w:sz="0" w:space="0" w:color="auto"/>
                <w:left w:val="none" w:sz="0" w:space="0" w:color="auto"/>
                <w:bottom w:val="none" w:sz="0" w:space="0" w:color="auto"/>
                <w:right w:val="none" w:sz="0" w:space="0" w:color="auto"/>
              </w:divBdr>
            </w:div>
            <w:div w:id="2023359555">
              <w:marLeft w:val="0"/>
              <w:marRight w:val="0"/>
              <w:marTop w:val="0"/>
              <w:marBottom w:val="0"/>
              <w:divBdr>
                <w:top w:val="none" w:sz="0" w:space="0" w:color="auto"/>
                <w:left w:val="none" w:sz="0" w:space="0" w:color="auto"/>
                <w:bottom w:val="none" w:sz="0" w:space="0" w:color="auto"/>
                <w:right w:val="none" w:sz="0" w:space="0" w:color="auto"/>
              </w:divBdr>
            </w:div>
            <w:div w:id="2010671298">
              <w:marLeft w:val="0"/>
              <w:marRight w:val="0"/>
              <w:marTop w:val="0"/>
              <w:marBottom w:val="0"/>
              <w:divBdr>
                <w:top w:val="none" w:sz="0" w:space="0" w:color="auto"/>
                <w:left w:val="none" w:sz="0" w:space="0" w:color="auto"/>
                <w:bottom w:val="none" w:sz="0" w:space="0" w:color="auto"/>
                <w:right w:val="none" w:sz="0" w:space="0" w:color="auto"/>
              </w:divBdr>
            </w:div>
            <w:div w:id="56243137">
              <w:marLeft w:val="0"/>
              <w:marRight w:val="0"/>
              <w:marTop w:val="0"/>
              <w:marBottom w:val="0"/>
              <w:divBdr>
                <w:top w:val="none" w:sz="0" w:space="0" w:color="auto"/>
                <w:left w:val="none" w:sz="0" w:space="0" w:color="auto"/>
                <w:bottom w:val="none" w:sz="0" w:space="0" w:color="auto"/>
                <w:right w:val="none" w:sz="0" w:space="0" w:color="auto"/>
              </w:divBdr>
            </w:div>
            <w:div w:id="295643515">
              <w:marLeft w:val="0"/>
              <w:marRight w:val="0"/>
              <w:marTop w:val="0"/>
              <w:marBottom w:val="0"/>
              <w:divBdr>
                <w:top w:val="none" w:sz="0" w:space="0" w:color="auto"/>
                <w:left w:val="none" w:sz="0" w:space="0" w:color="auto"/>
                <w:bottom w:val="none" w:sz="0" w:space="0" w:color="auto"/>
                <w:right w:val="none" w:sz="0" w:space="0" w:color="auto"/>
              </w:divBdr>
            </w:div>
            <w:div w:id="2013560538">
              <w:marLeft w:val="0"/>
              <w:marRight w:val="0"/>
              <w:marTop w:val="0"/>
              <w:marBottom w:val="0"/>
              <w:divBdr>
                <w:top w:val="none" w:sz="0" w:space="0" w:color="auto"/>
                <w:left w:val="none" w:sz="0" w:space="0" w:color="auto"/>
                <w:bottom w:val="none" w:sz="0" w:space="0" w:color="auto"/>
                <w:right w:val="none" w:sz="0" w:space="0" w:color="auto"/>
              </w:divBdr>
            </w:div>
            <w:div w:id="773553639">
              <w:marLeft w:val="0"/>
              <w:marRight w:val="0"/>
              <w:marTop w:val="0"/>
              <w:marBottom w:val="0"/>
              <w:divBdr>
                <w:top w:val="none" w:sz="0" w:space="0" w:color="auto"/>
                <w:left w:val="none" w:sz="0" w:space="0" w:color="auto"/>
                <w:bottom w:val="none" w:sz="0" w:space="0" w:color="auto"/>
                <w:right w:val="none" w:sz="0" w:space="0" w:color="auto"/>
              </w:divBdr>
            </w:div>
            <w:div w:id="698044521">
              <w:marLeft w:val="0"/>
              <w:marRight w:val="0"/>
              <w:marTop w:val="0"/>
              <w:marBottom w:val="0"/>
              <w:divBdr>
                <w:top w:val="none" w:sz="0" w:space="0" w:color="auto"/>
                <w:left w:val="none" w:sz="0" w:space="0" w:color="auto"/>
                <w:bottom w:val="none" w:sz="0" w:space="0" w:color="auto"/>
                <w:right w:val="none" w:sz="0" w:space="0" w:color="auto"/>
              </w:divBdr>
            </w:div>
            <w:div w:id="2005087837">
              <w:marLeft w:val="0"/>
              <w:marRight w:val="0"/>
              <w:marTop w:val="0"/>
              <w:marBottom w:val="0"/>
              <w:divBdr>
                <w:top w:val="none" w:sz="0" w:space="0" w:color="auto"/>
                <w:left w:val="none" w:sz="0" w:space="0" w:color="auto"/>
                <w:bottom w:val="none" w:sz="0" w:space="0" w:color="auto"/>
                <w:right w:val="none" w:sz="0" w:space="0" w:color="auto"/>
              </w:divBdr>
            </w:div>
            <w:div w:id="642277410">
              <w:marLeft w:val="0"/>
              <w:marRight w:val="0"/>
              <w:marTop w:val="0"/>
              <w:marBottom w:val="0"/>
              <w:divBdr>
                <w:top w:val="none" w:sz="0" w:space="0" w:color="auto"/>
                <w:left w:val="none" w:sz="0" w:space="0" w:color="auto"/>
                <w:bottom w:val="none" w:sz="0" w:space="0" w:color="auto"/>
                <w:right w:val="none" w:sz="0" w:space="0" w:color="auto"/>
              </w:divBdr>
            </w:div>
            <w:div w:id="739016327">
              <w:marLeft w:val="0"/>
              <w:marRight w:val="0"/>
              <w:marTop w:val="0"/>
              <w:marBottom w:val="0"/>
              <w:divBdr>
                <w:top w:val="none" w:sz="0" w:space="0" w:color="auto"/>
                <w:left w:val="none" w:sz="0" w:space="0" w:color="auto"/>
                <w:bottom w:val="none" w:sz="0" w:space="0" w:color="auto"/>
                <w:right w:val="none" w:sz="0" w:space="0" w:color="auto"/>
              </w:divBdr>
            </w:div>
            <w:div w:id="528186306">
              <w:marLeft w:val="0"/>
              <w:marRight w:val="0"/>
              <w:marTop w:val="0"/>
              <w:marBottom w:val="0"/>
              <w:divBdr>
                <w:top w:val="none" w:sz="0" w:space="0" w:color="auto"/>
                <w:left w:val="none" w:sz="0" w:space="0" w:color="auto"/>
                <w:bottom w:val="none" w:sz="0" w:space="0" w:color="auto"/>
                <w:right w:val="none" w:sz="0" w:space="0" w:color="auto"/>
              </w:divBdr>
            </w:div>
            <w:div w:id="2073238439">
              <w:marLeft w:val="0"/>
              <w:marRight w:val="0"/>
              <w:marTop w:val="0"/>
              <w:marBottom w:val="0"/>
              <w:divBdr>
                <w:top w:val="none" w:sz="0" w:space="0" w:color="auto"/>
                <w:left w:val="none" w:sz="0" w:space="0" w:color="auto"/>
                <w:bottom w:val="none" w:sz="0" w:space="0" w:color="auto"/>
                <w:right w:val="none" w:sz="0" w:space="0" w:color="auto"/>
              </w:divBdr>
            </w:div>
            <w:div w:id="1851678298">
              <w:marLeft w:val="0"/>
              <w:marRight w:val="0"/>
              <w:marTop w:val="0"/>
              <w:marBottom w:val="0"/>
              <w:divBdr>
                <w:top w:val="none" w:sz="0" w:space="0" w:color="auto"/>
                <w:left w:val="none" w:sz="0" w:space="0" w:color="auto"/>
                <w:bottom w:val="none" w:sz="0" w:space="0" w:color="auto"/>
                <w:right w:val="none" w:sz="0" w:space="0" w:color="auto"/>
              </w:divBdr>
            </w:div>
            <w:div w:id="1473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945">
      <w:bodyDiv w:val="1"/>
      <w:marLeft w:val="0"/>
      <w:marRight w:val="0"/>
      <w:marTop w:val="0"/>
      <w:marBottom w:val="0"/>
      <w:divBdr>
        <w:top w:val="none" w:sz="0" w:space="0" w:color="auto"/>
        <w:left w:val="none" w:sz="0" w:space="0" w:color="auto"/>
        <w:bottom w:val="none" w:sz="0" w:space="0" w:color="auto"/>
        <w:right w:val="none" w:sz="0" w:space="0" w:color="auto"/>
      </w:divBdr>
      <w:divsChild>
        <w:div w:id="1036076331">
          <w:marLeft w:val="0"/>
          <w:marRight w:val="0"/>
          <w:marTop w:val="0"/>
          <w:marBottom w:val="0"/>
          <w:divBdr>
            <w:top w:val="none" w:sz="0" w:space="0" w:color="auto"/>
            <w:left w:val="none" w:sz="0" w:space="0" w:color="auto"/>
            <w:bottom w:val="none" w:sz="0" w:space="0" w:color="auto"/>
            <w:right w:val="none" w:sz="0" w:space="0" w:color="auto"/>
          </w:divBdr>
        </w:div>
        <w:div w:id="374890905">
          <w:marLeft w:val="0"/>
          <w:marRight w:val="0"/>
          <w:marTop w:val="0"/>
          <w:marBottom w:val="0"/>
          <w:divBdr>
            <w:top w:val="none" w:sz="0" w:space="0" w:color="auto"/>
            <w:left w:val="none" w:sz="0" w:space="0" w:color="auto"/>
            <w:bottom w:val="none" w:sz="0" w:space="0" w:color="auto"/>
            <w:right w:val="none" w:sz="0" w:space="0" w:color="auto"/>
          </w:divBdr>
        </w:div>
        <w:div w:id="1151674480">
          <w:marLeft w:val="0"/>
          <w:marRight w:val="0"/>
          <w:marTop w:val="0"/>
          <w:marBottom w:val="0"/>
          <w:divBdr>
            <w:top w:val="none" w:sz="0" w:space="0" w:color="auto"/>
            <w:left w:val="none" w:sz="0" w:space="0" w:color="auto"/>
            <w:bottom w:val="none" w:sz="0" w:space="0" w:color="auto"/>
            <w:right w:val="none" w:sz="0" w:space="0" w:color="auto"/>
          </w:divBdr>
        </w:div>
        <w:div w:id="1887907031">
          <w:marLeft w:val="0"/>
          <w:marRight w:val="0"/>
          <w:marTop w:val="0"/>
          <w:marBottom w:val="0"/>
          <w:divBdr>
            <w:top w:val="none" w:sz="0" w:space="0" w:color="auto"/>
            <w:left w:val="none" w:sz="0" w:space="0" w:color="auto"/>
            <w:bottom w:val="none" w:sz="0" w:space="0" w:color="auto"/>
            <w:right w:val="none" w:sz="0" w:space="0" w:color="auto"/>
          </w:divBdr>
        </w:div>
        <w:div w:id="1198859696">
          <w:marLeft w:val="0"/>
          <w:marRight w:val="0"/>
          <w:marTop w:val="0"/>
          <w:marBottom w:val="0"/>
          <w:divBdr>
            <w:top w:val="none" w:sz="0" w:space="0" w:color="auto"/>
            <w:left w:val="none" w:sz="0" w:space="0" w:color="auto"/>
            <w:bottom w:val="none" w:sz="0" w:space="0" w:color="auto"/>
            <w:right w:val="none" w:sz="0" w:space="0" w:color="auto"/>
          </w:divBdr>
        </w:div>
        <w:div w:id="1534490361">
          <w:marLeft w:val="0"/>
          <w:marRight w:val="0"/>
          <w:marTop w:val="0"/>
          <w:marBottom w:val="0"/>
          <w:divBdr>
            <w:top w:val="none" w:sz="0" w:space="0" w:color="auto"/>
            <w:left w:val="none" w:sz="0" w:space="0" w:color="auto"/>
            <w:bottom w:val="none" w:sz="0" w:space="0" w:color="auto"/>
            <w:right w:val="none" w:sz="0" w:space="0" w:color="auto"/>
          </w:divBdr>
        </w:div>
        <w:div w:id="1359893645">
          <w:marLeft w:val="0"/>
          <w:marRight w:val="0"/>
          <w:marTop w:val="0"/>
          <w:marBottom w:val="0"/>
          <w:divBdr>
            <w:top w:val="none" w:sz="0" w:space="0" w:color="auto"/>
            <w:left w:val="none" w:sz="0" w:space="0" w:color="auto"/>
            <w:bottom w:val="none" w:sz="0" w:space="0" w:color="auto"/>
            <w:right w:val="none" w:sz="0" w:space="0" w:color="auto"/>
          </w:divBdr>
        </w:div>
        <w:div w:id="870460189">
          <w:marLeft w:val="0"/>
          <w:marRight w:val="0"/>
          <w:marTop w:val="0"/>
          <w:marBottom w:val="0"/>
          <w:divBdr>
            <w:top w:val="none" w:sz="0" w:space="0" w:color="auto"/>
            <w:left w:val="none" w:sz="0" w:space="0" w:color="auto"/>
            <w:bottom w:val="none" w:sz="0" w:space="0" w:color="auto"/>
            <w:right w:val="none" w:sz="0" w:space="0" w:color="auto"/>
          </w:divBdr>
        </w:div>
        <w:div w:id="94374553">
          <w:marLeft w:val="0"/>
          <w:marRight w:val="0"/>
          <w:marTop w:val="0"/>
          <w:marBottom w:val="0"/>
          <w:divBdr>
            <w:top w:val="none" w:sz="0" w:space="0" w:color="auto"/>
            <w:left w:val="none" w:sz="0" w:space="0" w:color="auto"/>
            <w:bottom w:val="none" w:sz="0" w:space="0" w:color="auto"/>
            <w:right w:val="none" w:sz="0" w:space="0" w:color="auto"/>
          </w:divBdr>
        </w:div>
        <w:div w:id="523252693">
          <w:marLeft w:val="0"/>
          <w:marRight w:val="0"/>
          <w:marTop w:val="0"/>
          <w:marBottom w:val="0"/>
          <w:divBdr>
            <w:top w:val="none" w:sz="0" w:space="0" w:color="auto"/>
            <w:left w:val="none" w:sz="0" w:space="0" w:color="auto"/>
            <w:bottom w:val="none" w:sz="0" w:space="0" w:color="auto"/>
            <w:right w:val="none" w:sz="0" w:space="0" w:color="auto"/>
          </w:divBdr>
        </w:div>
        <w:div w:id="76706807">
          <w:marLeft w:val="0"/>
          <w:marRight w:val="0"/>
          <w:marTop w:val="0"/>
          <w:marBottom w:val="0"/>
          <w:divBdr>
            <w:top w:val="none" w:sz="0" w:space="0" w:color="auto"/>
            <w:left w:val="none" w:sz="0" w:space="0" w:color="auto"/>
            <w:bottom w:val="none" w:sz="0" w:space="0" w:color="auto"/>
            <w:right w:val="none" w:sz="0" w:space="0" w:color="auto"/>
          </w:divBdr>
        </w:div>
        <w:div w:id="1946228410">
          <w:marLeft w:val="0"/>
          <w:marRight w:val="0"/>
          <w:marTop w:val="0"/>
          <w:marBottom w:val="0"/>
          <w:divBdr>
            <w:top w:val="none" w:sz="0" w:space="0" w:color="auto"/>
            <w:left w:val="none" w:sz="0" w:space="0" w:color="auto"/>
            <w:bottom w:val="none" w:sz="0" w:space="0" w:color="auto"/>
            <w:right w:val="none" w:sz="0" w:space="0" w:color="auto"/>
          </w:divBdr>
        </w:div>
        <w:div w:id="2133592565">
          <w:marLeft w:val="0"/>
          <w:marRight w:val="0"/>
          <w:marTop w:val="0"/>
          <w:marBottom w:val="0"/>
          <w:divBdr>
            <w:top w:val="none" w:sz="0" w:space="0" w:color="auto"/>
            <w:left w:val="none" w:sz="0" w:space="0" w:color="auto"/>
            <w:bottom w:val="none" w:sz="0" w:space="0" w:color="auto"/>
            <w:right w:val="none" w:sz="0" w:space="0" w:color="auto"/>
          </w:divBdr>
        </w:div>
        <w:div w:id="2072649813">
          <w:marLeft w:val="0"/>
          <w:marRight w:val="0"/>
          <w:marTop w:val="0"/>
          <w:marBottom w:val="0"/>
          <w:divBdr>
            <w:top w:val="none" w:sz="0" w:space="0" w:color="auto"/>
            <w:left w:val="none" w:sz="0" w:space="0" w:color="auto"/>
            <w:bottom w:val="none" w:sz="0" w:space="0" w:color="auto"/>
            <w:right w:val="none" w:sz="0" w:space="0" w:color="auto"/>
          </w:divBdr>
        </w:div>
        <w:div w:id="1830318351">
          <w:marLeft w:val="0"/>
          <w:marRight w:val="0"/>
          <w:marTop w:val="0"/>
          <w:marBottom w:val="0"/>
          <w:divBdr>
            <w:top w:val="none" w:sz="0" w:space="0" w:color="auto"/>
            <w:left w:val="none" w:sz="0" w:space="0" w:color="auto"/>
            <w:bottom w:val="none" w:sz="0" w:space="0" w:color="auto"/>
            <w:right w:val="none" w:sz="0" w:space="0" w:color="auto"/>
          </w:divBdr>
        </w:div>
        <w:div w:id="1988125609">
          <w:marLeft w:val="0"/>
          <w:marRight w:val="0"/>
          <w:marTop w:val="0"/>
          <w:marBottom w:val="0"/>
          <w:divBdr>
            <w:top w:val="none" w:sz="0" w:space="0" w:color="auto"/>
            <w:left w:val="none" w:sz="0" w:space="0" w:color="auto"/>
            <w:bottom w:val="none" w:sz="0" w:space="0" w:color="auto"/>
            <w:right w:val="none" w:sz="0" w:space="0" w:color="auto"/>
          </w:divBdr>
        </w:div>
        <w:div w:id="1757748304">
          <w:marLeft w:val="0"/>
          <w:marRight w:val="0"/>
          <w:marTop w:val="0"/>
          <w:marBottom w:val="0"/>
          <w:divBdr>
            <w:top w:val="none" w:sz="0" w:space="0" w:color="auto"/>
            <w:left w:val="none" w:sz="0" w:space="0" w:color="auto"/>
            <w:bottom w:val="none" w:sz="0" w:space="0" w:color="auto"/>
            <w:right w:val="none" w:sz="0" w:space="0" w:color="auto"/>
          </w:divBdr>
        </w:div>
        <w:div w:id="798425671">
          <w:marLeft w:val="0"/>
          <w:marRight w:val="0"/>
          <w:marTop w:val="0"/>
          <w:marBottom w:val="0"/>
          <w:divBdr>
            <w:top w:val="none" w:sz="0" w:space="0" w:color="auto"/>
            <w:left w:val="none" w:sz="0" w:space="0" w:color="auto"/>
            <w:bottom w:val="none" w:sz="0" w:space="0" w:color="auto"/>
            <w:right w:val="none" w:sz="0" w:space="0" w:color="auto"/>
          </w:divBdr>
        </w:div>
        <w:div w:id="1661231466">
          <w:marLeft w:val="0"/>
          <w:marRight w:val="0"/>
          <w:marTop w:val="0"/>
          <w:marBottom w:val="0"/>
          <w:divBdr>
            <w:top w:val="none" w:sz="0" w:space="0" w:color="auto"/>
            <w:left w:val="none" w:sz="0" w:space="0" w:color="auto"/>
            <w:bottom w:val="none" w:sz="0" w:space="0" w:color="auto"/>
            <w:right w:val="none" w:sz="0" w:space="0" w:color="auto"/>
          </w:divBdr>
        </w:div>
        <w:div w:id="133584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fnecfp.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SERMET</dc:creator>
  <cp:keywords/>
  <dc:description/>
  <cp:lastModifiedBy>Fred VOLLE</cp:lastModifiedBy>
  <cp:revision>2</cp:revision>
  <dcterms:created xsi:type="dcterms:W3CDTF">2021-02-04T07:18:00Z</dcterms:created>
  <dcterms:modified xsi:type="dcterms:W3CDTF">2021-02-04T07:18:00Z</dcterms:modified>
</cp:coreProperties>
</file>