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D414E" w14:textId="77777777" w:rsidR="00B10298" w:rsidRPr="00B10298" w:rsidRDefault="00B10298" w:rsidP="00B10298">
      <w:pPr>
        <w:spacing w:after="0" w:line="240" w:lineRule="auto"/>
        <w:jc w:val="center"/>
        <w:rPr>
          <w:rFonts w:eastAsia="Times New Roman" w:cstheme="minorHAnsi"/>
          <w:b/>
          <w:bCs/>
          <w:sz w:val="24"/>
          <w:szCs w:val="24"/>
          <w:u w:val="single"/>
          <w:lang w:eastAsia="fr-FR"/>
        </w:rPr>
      </w:pPr>
      <w:r w:rsidRPr="00B10298">
        <w:rPr>
          <w:rFonts w:eastAsia="Times New Roman" w:cstheme="minorHAnsi"/>
          <w:b/>
          <w:bCs/>
          <w:noProof/>
          <w:sz w:val="24"/>
          <w:szCs w:val="24"/>
          <w:u w:val="single"/>
          <w:lang w:eastAsia="fr-FR"/>
        </w:rPr>
        <w:drawing>
          <wp:anchor distT="0" distB="0" distL="114300" distR="114300" simplePos="0" relativeHeight="251658240" behindDoc="0" locked="0" layoutInCell="1" allowOverlap="1" wp14:anchorId="3D59B85C" wp14:editId="6FE7E781">
            <wp:simplePos x="0" y="0"/>
            <wp:positionH relativeFrom="column">
              <wp:posOffset>0</wp:posOffset>
            </wp:positionH>
            <wp:positionV relativeFrom="paragraph">
              <wp:posOffset>0</wp:posOffset>
            </wp:positionV>
            <wp:extent cx="955152" cy="10191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5152" cy="1019175"/>
                    </a:xfrm>
                    <a:prstGeom prst="rect">
                      <a:avLst/>
                    </a:prstGeom>
                  </pic:spPr>
                </pic:pic>
              </a:graphicData>
            </a:graphic>
            <wp14:sizeRelH relativeFrom="page">
              <wp14:pctWidth>0</wp14:pctWidth>
            </wp14:sizeRelH>
            <wp14:sizeRelV relativeFrom="page">
              <wp14:pctHeight>0</wp14:pctHeight>
            </wp14:sizeRelV>
          </wp:anchor>
        </w:drawing>
      </w:r>
      <w:r w:rsidRPr="00B10298">
        <w:rPr>
          <w:rFonts w:eastAsia="Times New Roman" w:cstheme="minorHAnsi"/>
          <w:b/>
          <w:bCs/>
          <w:sz w:val="24"/>
          <w:szCs w:val="24"/>
          <w:u w:val="single"/>
          <w:lang w:eastAsia="fr-FR"/>
        </w:rPr>
        <w:t>Les notes du secrétariat national</w:t>
      </w:r>
    </w:p>
    <w:p w14:paraId="39650BF2" w14:textId="77777777" w:rsidR="00B10298" w:rsidRDefault="00B10298" w:rsidP="00B10298">
      <w:pPr>
        <w:spacing w:after="0" w:line="240" w:lineRule="auto"/>
        <w:jc w:val="center"/>
        <w:rPr>
          <w:rFonts w:eastAsia="Times New Roman" w:cstheme="minorHAnsi"/>
          <w:b/>
          <w:bCs/>
          <w:sz w:val="24"/>
          <w:szCs w:val="24"/>
          <w:lang w:eastAsia="fr-FR"/>
        </w:rPr>
      </w:pPr>
    </w:p>
    <w:p w14:paraId="6544F8FE" w14:textId="77777777" w:rsidR="004C1628" w:rsidRDefault="0093101D" w:rsidP="004C1628">
      <w:pPr>
        <w:spacing w:after="0" w:line="240" w:lineRule="auto"/>
        <w:jc w:val="center"/>
        <w:rPr>
          <w:rFonts w:eastAsia="Times New Roman" w:cstheme="minorHAnsi"/>
          <w:b/>
          <w:bCs/>
          <w:sz w:val="28"/>
          <w:szCs w:val="28"/>
          <w:lang w:eastAsia="fr-FR"/>
        </w:rPr>
      </w:pPr>
      <w:r w:rsidRPr="00B10298">
        <w:rPr>
          <w:rFonts w:eastAsia="Times New Roman" w:cstheme="minorHAnsi"/>
          <w:b/>
          <w:bCs/>
          <w:sz w:val="28"/>
          <w:szCs w:val="28"/>
          <w:lang w:eastAsia="fr-FR"/>
        </w:rPr>
        <w:t xml:space="preserve">Note </w:t>
      </w:r>
      <w:r w:rsidR="004C1628">
        <w:rPr>
          <w:rFonts w:eastAsia="Times New Roman" w:cstheme="minorHAnsi"/>
          <w:b/>
          <w:bCs/>
          <w:sz w:val="28"/>
          <w:szCs w:val="28"/>
          <w:lang w:eastAsia="fr-FR"/>
        </w:rPr>
        <w:t xml:space="preserve">sur le compte personnel de formation </w:t>
      </w:r>
    </w:p>
    <w:p w14:paraId="135006BF" w14:textId="22112196" w:rsidR="004C1628" w:rsidRDefault="004C1628" w:rsidP="004C1628">
      <w:pPr>
        <w:spacing w:after="0" w:line="240" w:lineRule="auto"/>
        <w:jc w:val="center"/>
        <w:rPr>
          <w:rFonts w:eastAsia="Times New Roman" w:cstheme="minorHAnsi"/>
          <w:b/>
          <w:bCs/>
          <w:sz w:val="28"/>
          <w:szCs w:val="28"/>
          <w:lang w:eastAsia="fr-FR"/>
        </w:rPr>
      </w:pPr>
      <w:proofErr w:type="gramStart"/>
      <w:r>
        <w:rPr>
          <w:rFonts w:eastAsia="Times New Roman" w:cstheme="minorHAnsi"/>
          <w:b/>
          <w:bCs/>
          <w:sz w:val="28"/>
          <w:szCs w:val="28"/>
          <w:lang w:eastAsia="fr-FR"/>
        </w:rPr>
        <w:t>et</w:t>
      </w:r>
      <w:proofErr w:type="gramEnd"/>
      <w:r>
        <w:rPr>
          <w:rFonts w:eastAsia="Times New Roman" w:cstheme="minorHAnsi"/>
          <w:b/>
          <w:bCs/>
          <w:sz w:val="28"/>
          <w:szCs w:val="28"/>
          <w:lang w:eastAsia="fr-FR"/>
        </w:rPr>
        <w:t xml:space="preserve"> les congés de formation professionnelle</w:t>
      </w:r>
    </w:p>
    <w:p w14:paraId="30A818AF" w14:textId="2A8C5927" w:rsidR="0093101D" w:rsidRPr="00B10298" w:rsidRDefault="004C1628" w:rsidP="004C1628">
      <w:pPr>
        <w:spacing w:after="0" w:line="240" w:lineRule="auto"/>
        <w:jc w:val="center"/>
        <w:rPr>
          <w:rFonts w:eastAsia="Times New Roman" w:cstheme="minorHAnsi"/>
          <w:b/>
          <w:bCs/>
          <w:sz w:val="28"/>
          <w:szCs w:val="28"/>
          <w:lang w:eastAsia="fr-FR"/>
        </w:rPr>
      </w:pPr>
      <w:r>
        <w:rPr>
          <w:rFonts w:eastAsia="Times New Roman" w:cstheme="minorHAnsi"/>
          <w:b/>
          <w:bCs/>
          <w:sz w:val="28"/>
          <w:szCs w:val="28"/>
          <w:lang w:eastAsia="fr-FR"/>
        </w:rPr>
        <w:t xml:space="preserve"> </w:t>
      </w:r>
    </w:p>
    <w:p w14:paraId="78EAC929" w14:textId="77777777" w:rsidR="0093101D" w:rsidRPr="00B10298" w:rsidRDefault="0093101D" w:rsidP="00A94EC4">
      <w:pPr>
        <w:spacing w:after="0" w:line="240" w:lineRule="auto"/>
        <w:jc w:val="both"/>
        <w:rPr>
          <w:rFonts w:eastAsia="Times New Roman" w:cstheme="minorHAnsi"/>
          <w:b/>
          <w:bCs/>
          <w:sz w:val="24"/>
          <w:szCs w:val="24"/>
          <w:lang w:eastAsia="fr-FR"/>
        </w:rPr>
      </w:pPr>
    </w:p>
    <w:p w14:paraId="4EADAD7E" w14:textId="77777777" w:rsidR="004C1628" w:rsidRPr="004C1628" w:rsidRDefault="004C1628" w:rsidP="004C1628">
      <w:pPr>
        <w:spacing w:after="0" w:line="240" w:lineRule="auto"/>
        <w:jc w:val="both"/>
        <w:rPr>
          <w:rFonts w:eastAsia="Times New Roman" w:cstheme="minorHAnsi"/>
          <w:lang w:eastAsia="fr-FR"/>
        </w:rPr>
      </w:pPr>
      <w:r w:rsidRPr="004C1628">
        <w:rPr>
          <w:rFonts w:eastAsia="Times New Roman" w:cstheme="minorHAnsi"/>
          <w:lang w:eastAsia="fr-FR"/>
        </w:rPr>
        <w:t xml:space="preserve">Voici une rapide note sur le compte personnel de formation et le congé de formation professionnelle. Pour des informations complémentaires, nous vous invitons à consulter le chapitre VI "Formations" du guide du délégué fédéral que vous trouverez sur le site de la fédération, </w:t>
      </w:r>
      <w:hyperlink r:id="rId5" w:tgtFrame="_blank" w:history="1">
        <w:r w:rsidRPr="004C1628">
          <w:rPr>
            <w:rFonts w:eastAsia="Times New Roman" w:cstheme="minorHAnsi"/>
            <w:u w:val="single"/>
            <w:lang w:eastAsia="fr-FR"/>
          </w:rPr>
          <w:t>www.fo-fnecfp.fr</w:t>
        </w:r>
      </w:hyperlink>
      <w:r w:rsidRPr="004C1628">
        <w:rPr>
          <w:rFonts w:eastAsia="Times New Roman" w:cstheme="minorHAnsi"/>
          <w:lang w:eastAsia="fr-FR"/>
        </w:rPr>
        <w:t>, dans "accès réservé", "espace responsable", "fichiers responsables".</w:t>
      </w:r>
    </w:p>
    <w:p w14:paraId="77E59728" w14:textId="77777777" w:rsidR="004C1628" w:rsidRPr="004C1628" w:rsidRDefault="004C1628" w:rsidP="004C1628">
      <w:pPr>
        <w:shd w:val="clear" w:color="auto" w:fill="FFFFFF"/>
        <w:spacing w:after="0" w:line="240" w:lineRule="auto"/>
        <w:jc w:val="both"/>
        <w:rPr>
          <w:rFonts w:eastAsia="Times New Roman" w:cstheme="minorHAnsi"/>
          <w:lang w:eastAsia="fr-FR"/>
        </w:rPr>
      </w:pPr>
    </w:p>
    <w:tbl>
      <w:tblPr>
        <w:tblStyle w:val="Grilledutableau"/>
        <w:tblW w:w="0" w:type="auto"/>
        <w:tblLook w:val="04A0" w:firstRow="1" w:lastRow="0" w:firstColumn="1" w:lastColumn="0" w:noHBand="0" w:noVBand="1"/>
      </w:tblPr>
      <w:tblGrid>
        <w:gridCol w:w="9016"/>
      </w:tblGrid>
      <w:tr w:rsidR="004C1628" w:rsidRPr="004C1628" w14:paraId="48EBCCB8" w14:textId="77777777" w:rsidTr="004C1628">
        <w:tc>
          <w:tcPr>
            <w:tcW w:w="9016" w:type="dxa"/>
          </w:tcPr>
          <w:p w14:paraId="05965D01" w14:textId="77777777" w:rsidR="004C1628" w:rsidRPr="004C1628" w:rsidRDefault="004C1628" w:rsidP="004C1628">
            <w:pPr>
              <w:jc w:val="center"/>
              <w:rPr>
                <w:rFonts w:eastAsia="Times New Roman" w:cstheme="minorHAnsi"/>
                <w:b/>
                <w:bCs/>
                <w:color w:val="FF0000"/>
                <w:lang w:eastAsia="fr-FR"/>
              </w:rPr>
            </w:pPr>
            <w:r w:rsidRPr="004C1628">
              <w:rPr>
                <w:rFonts w:eastAsia="Times New Roman" w:cstheme="minorHAnsi"/>
                <w:b/>
                <w:bCs/>
                <w:color w:val="FF0000"/>
                <w:lang w:eastAsia="fr-FR"/>
              </w:rPr>
              <w:t>CPF (compte personnel de formation)</w:t>
            </w:r>
          </w:p>
          <w:p w14:paraId="4B45EA30" w14:textId="77777777" w:rsidR="004C1628" w:rsidRPr="004C1628" w:rsidRDefault="004C1628" w:rsidP="004C1628">
            <w:pPr>
              <w:jc w:val="both"/>
              <w:rPr>
                <w:rFonts w:eastAsia="Times New Roman" w:cstheme="minorHAnsi"/>
                <w:lang w:eastAsia="fr-FR"/>
              </w:rPr>
            </w:pPr>
          </w:p>
          <w:p w14:paraId="747AAC0D" w14:textId="77777777" w:rsidR="004C1628" w:rsidRPr="004C1628" w:rsidRDefault="004C1628" w:rsidP="004C1628">
            <w:pPr>
              <w:jc w:val="both"/>
              <w:rPr>
                <w:rFonts w:eastAsia="Times New Roman" w:cstheme="minorHAnsi"/>
                <w:lang w:eastAsia="fr-FR"/>
              </w:rPr>
            </w:pPr>
            <w:r w:rsidRPr="004C1628">
              <w:rPr>
                <w:rFonts w:eastAsia="Times New Roman" w:cstheme="minorHAnsi"/>
                <w:b/>
                <w:bCs/>
                <w:lang w:eastAsia="fr-FR"/>
              </w:rPr>
              <w:t>Pour quoi ?</w:t>
            </w:r>
          </w:p>
          <w:p w14:paraId="212773DF" w14:textId="77777777" w:rsidR="004C1628" w:rsidRPr="004C1628" w:rsidRDefault="004C1628" w:rsidP="004C1628">
            <w:pPr>
              <w:jc w:val="both"/>
              <w:rPr>
                <w:rFonts w:eastAsia="Times New Roman" w:cstheme="minorHAnsi"/>
                <w:lang w:eastAsia="fr-FR"/>
              </w:rPr>
            </w:pPr>
            <w:r w:rsidRPr="004C1628">
              <w:rPr>
                <w:rFonts w:eastAsia="Times New Roman" w:cstheme="minorHAnsi"/>
                <w:lang w:eastAsia="fr-FR"/>
              </w:rPr>
              <w:t>Acquisition d'un diplôme, titre ou CQP ; développement de compétences pour évolution professionnelle. Pour une future mobilité. Pour une promotion. Pour une reconversion professionnelle.</w:t>
            </w:r>
          </w:p>
          <w:p w14:paraId="01950350" w14:textId="77777777" w:rsidR="004C1628" w:rsidRPr="004C1628" w:rsidRDefault="004C1628" w:rsidP="004C1628">
            <w:pPr>
              <w:jc w:val="both"/>
              <w:rPr>
                <w:rFonts w:eastAsia="Times New Roman" w:cstheme="minorHAnsi"/>
                <w:lang w:eastAsia="fr-FR"/>
              </w:rPr>
            </w:pPr>
            <w:r w:rsidRPr="004C1628">
              <w:rPr>
                <w:rFonts w:eastAsia="Times New Roman" w:cstheme="minorHAnsi"/>
                <w:lang w:eastAsia="fr-FR"/>
              </w:rPr>
              <w:t>Il permet la prise en charge du coût de la formation. max 1500 € / an (2500 € dans certains cas)</w:t>
            </w:r>
          </w:p>
          <w:p w14:paraId="4CACCA9C" w14:textId="77777777" w:rsidR="004C1628" w:rsidRPr="004C1628" w:rsidRDefault="004C1628" w:rsidP="004C1628">
            <w:pPr>
              <w:jc w:val="both"/>
              <w:rPr>
                <w:rFonts w:eastAsia="Times New Roman" w:cstheme="minorHAnsi"/>
                <w:lang w:eastAsia="fr-FR"/>
              </w:rPr>
            </w:pPr>
            <w:r w:rsidRPr="004C1628">
              <w:rPr>
                <w:rFonts w:eastAsia="Times New Roman" w:cstheme="minorHAnsi"/>
                <w:b/>
                <w:bCs/>
                <w:lang w:eastAsia="fr-FR"/>
              </w:rPr>
              <w:t>Pour qui ?</w:t>
            </w:r>
          </w:p>
          <w:p w14:paraId="1BE5A582" w14:textId="77777777" w:rsidR="004C1628" w:rsidRPr="004C1628" w:rsidRDefault="004C1628" w:rsidP="004C1628">
            <w:pPr>
              <w:jc w:val="both"/>
              <w:rPr>
                <w:rFonts w:eastAsia="Times New Roman" w:cstheme="minorHAnsi"/>
                <w:lang w:eastAsia="fr-FR"/>
              </w:rPr>
            </w:pPr>
            <w:r w:rsidRPr="004C1628">
              <w:rPr>
                <w:rFonts w:eastAsia="Times New Roman" w:cstheme="minorHAnsi"/>
                <w:lang w:eastAsia="fr-FR"/>
              </w:rPr>
              <w:t>Fonctionnaires, stagiaires, contractuels</w:t>
            </w:r>
          </w:p>
          <w:p w14:paraId="540B1B35" w14:textId="77777777" w:rsidR="004C1628" w:rsidRPr="004C1628" w:rsidRDefault="004C1628" w:rsidP="004C1628">
            <w:pPr>
              <w:jc w:val="both"/>
              <w:rPr>
                <w:rFonts w:eastAsia="Times New Roman" w:cstheme="minorHAnsi"/>
                <w:lang w:eastAsia="fr-FR"/>
              </w:rPr>
            </w:pPr>
            <w:r w:rsidRPr="004C1628">
              <w:rPr>
                <w:rFonts w:eastAsia="Times New Roman" w:cstheme="minorHAnsi"/>
                <w:lang w:eastAsia="fr-FR"/>
              </w:rPr>
              <w:t>En activité ou en congé parental</w:t>
            </w:r>
          </w:p>
          <w:p w14:paraId="491F95D2" w14:textId="77777777" w:rsidR="004C1628" w:rsidRPr="004C1628" w:rsidRDefault="004C1628" w:rsidP="004C1628">
            <w:pPr>
              <w:jc w:val="both"/>
              <w:rPr>
                <w:rFonts w:eastAsia="Times New Roman" w:cstheme="minorHAnsi"/>
                <w:lang w:eastAsia="fr-FR"/>
              </w:rPr>
            </w:pPr>
            <w:r w:rsidRPr="004C1628">
              <w:rPr>
                <w:rFonts w:eastAsia="Times New Roman" w:cstheme="minorHAnsi"/>
                <w:b/>
                <w:bCs/>
                <w:lang w:eastAsia="fr-FR"/>
              </w:rPr>
              <w:t>Comment ?</w:t>
            </w:r>
          </w:p>
          <w:p w14:paraId="5BC383C3" w14:textId="77777777" w:rsidR="004C1628" w:rsidRPr="004C1628" w:rsidRDefault="004C1628" w:rsidP="004C1628">
            <w:pPr>
              <w:jc w:val="both"/>
              <w:rPr>
                <w:rFonts w:eastAsia="Times New Roman" w:cstheme="minorHAnsi"/>
                <w:lang w:eastAsia="fr-FR"/>
              </w:rPr>
            </w:pPr>
            <w:r w:rsidRPr="004C1628">
              <w:rPr>
                <w:rFonts w:eastAsia="Times New Roman" w:cstheme="minorHAnsi"/>
                <w:lang w:eastAsia="fr-FR"/>
              </w:rPr>
              <w:t>L'administration a 2 mois pour répondre à la demande. Une discussion doit s’engager entre l’agent et son supérieur hiérarchique afin d’échanger sur la possibilité d’un report de la formation ou d’un aménagement du cycle de travail si la proposition du salarié est incompatible avec les contraintes de l’administration. Le refus doit être obligatoirement motivé et peut être contesté en CAP. Si refus durant 3 années consécutives, pour la 3e année, l'avis de la CAPD est nécessaire.</w:t>
            </w:r>
          </w:p>
          <w:p w14:paraId="76A2ADF2" w14:textId="77777777" w:rsidR="004C1628" w:rsidRPr="004C1628" w:rsidRDefault="004C1628" w:rsidP="004C1628">
            <w:pPr>
              <w:jc w:val="both"/>
              <w:rPr>
                <w:rFonts w:eastAsia="Times New Roman" w:cstheme="minorHAnsi"/>
                <w:lang w:eastAsia="fr-FR"/>
              </w:rPr>
            </w:pPr>
            <w:r w:rsidRPr="004C1628">
              <w:rPr>
                <w:rFonts w:eastAsia="Times New Roman" w:cstheme="minorHAnsi"/>
                <w:lang w:eastAsia="fr-FR"/>
              </w:rPr>
              <w:t>Le compte est augmenté de 25h/an avec un max de 150 heures.</w:t>
            </w:r>
          </w:p>
          <w:p w14:paraId="0249165E" w14:textId="77777777" w:rsidR="004C1628" w:rsidRPr="004C1628" w:rsidRDefault="004C1628" w:rsidP="004C1628">
            <w:pPr>
              <w:jc w:val="both"/>
              <w:rPr>
                <w:rFonts w:eastAsia="Times New Roman" w:cstheme="minorHAnsi"/>
                <w:lang w:eastAsia="fr-FR"/>
              </w:rPr>
            </w:pPr>
          </w:p>
        </w:tc>
      </w:tr>
    </w:tbl>
    <w:p w14:paraId="6FE69FA9" w14:textId="77777777" w:rsidR="004C1628" w:rsidRPr="004C1628" w:rsidRDefault="004C1628" w:rsidP="004C1628">
      <w:pPr>
        <w:shd w:val="clear" w:color="auto" w:fill="FFFFFF"/>
        <w:spacing w:after="0" w:line="240" w:lineRule="auto"/>
        <w:jc w:val="both"/>
        <w:rPr>
          <w:rFonts w:eastAsia="Times New Roman" w:cstheme="minorHAnsi"/>
          <w:lang w:eastAsia="fr-FR"/>
        </w:rPr>
      </w:pPr>
    </w:p>
    <w:tbl>
      <w:tblPr>
        <w:tblStyle w:val="Grilledutableau"/>
        <w:tblW w:w="0" w:type="auto"/>
        <w:tblLook w:val="04A0" w:firstRow="1" w:lastRow="0" w:firstColumn="1" w:lastColumn="0" w:noHBand="0" w:noVBand="1"/>
      </w:tblPr>
      <w:tblGrid>
        <w:gridCol w:w="9016"/>
      </w:tblGrid>
      <w:tr w:rsidR="004C1628" w:rsidRPr="004C1628" w14:paraId="2C1E4776" w14:textId="77777777" w:rsidTr="004C1628">
        <w:tc>
          <w:tcPr>
            <w:tcW w:w="9016" w:type="dxa"/>
          </w:tcPr>
          <w:p w14:paraId="75F6E0D8" w14:textId="77777777" w:rsidR="004C1628" w:rsidRPr="004C1628" w:rsidRDefault="004C1628" w:rsidP="004C1628">
            <w:pPr>
              <w:jc w:val="center"/>
              <w:rPr>
                <w:rFonts w:eastAsia="Times New Roman" w:cstheme="minorHAnsi"/>
                <w:b/>
                <w:bCs/>
                <w:color w:val="FF0000"/>
                <w:lang w:eastAsia="fr-FR"/>
              </w:rPr>
            </w:pPr>
            <w:r w:rsidRPr="004C1628">
              <w:rPr>
                <w:rFonts w:eastAsia="Times New Roman" w:cstheme="minorHAnsi"/>
                <w:b/>
                <w:bCs/>
                <w:color w:val="FF0000"/>
                <w:lang w:eastAsia="fr-FR"/>
              </w:rPr>
              <w:t>CFP (congé de formation professionnelle)</w:t>
            </w:r>
          </w:p>
          <w:p w14:paraId="4958F41E" w14:textId="77777777" w:rsidR="004C1628" w:rsidRPr="004C1628" w:rsidRDefault="004C1628" w:rsidP="004C1628">
            <w:pPr>
              <w:jc w:val="both"/>
              <w:rPr>
                <w:rFonts w:eastAsia="Times New Roman" w:cstheme="minorHAnsi"/>
                <w:lang w:eastAsia="fr-FR"/>
              </w:rPr>
            </w:pPr>
          </w:p>
          <w:p w14:paraId="1B1CB143" w14:textId="77777777" w:rsidR="004C1628" w:rsidRPr="004C1628" w:rsidRDefault="004C1628" w:rsidP="004C1628">
            <w:pPr>
              <w:jc w:val="both"/>
              <w:rPr>
                <w:rFonts w:eastAsia="Times New Roman" w:cstheme="minorHAnsi"/>
                <w:lang w:eastAsia="fr-FR"/>
              </w:rPr>
            </w:pPr>
            <w:r w:rsidRPr="004C1628">
              <w:rPr>
                <w:rFonts w:eastAsia="Times New Roman" w:cstheme="minorHAnsi"/>
                <w:b/>
                <w:bCs/>
                <w:lang w:eastAsia="fr-FR"/>
              </w:rPr>
              <w:t>Conditions</w:t>
            </w:r>
          </w:p>
          <w:p w14:paraId="36C9154E" w14:textId="77777777" w:rsidR="004C1628" w:rsidRPr="004C1628" w:rsidRDefault="004C1628" w:rsidP="004C1628">
            <w:pPr>
              <w:jc w:val="both"/>
              <w:rPr>
                <w:rFonts w:eastAsia="Times New Roman" w:cstheme="minorHAnsi"/>
                <w:lang w:eastAsia="fr-FR"/>
              </w:rPr>
            </w:pPr>
            <w:r w:rsidRPr="004C1628">
              <w:rPr>
                <w:rFonts w:eastAsia="Times New Roman" w:cstheme="minorHAnsi"/>
                <w:lang w:eastAsia="fr-FR"/>
              </w:rPr>
              <w:t>Etre en activité</w:t>
            </w:r>
          </w:p>
          <w:p w14:paraId="5B43337E" w14:textId="77777777" w:rsidR="004C1628" w:rsidRPr="004C1628" w:rsidRDefault="004C1628" w:rsidP="004C1628">
            <w:pPr>
              <w:jc w:val="both"/>
              <w:rPr>
                <w:rFonts w:eastAsia="Times New Roman" w:cstheme="minorHAnsi"/>
                <w:lang w:eastAsia="fr-FR"/>
              </w:rPr>
            </w:pPr>
            <w:r w:rsidRPr="004C1628">
              <w:rPr>
                <w:rFonts w:eastAsia="Times New Roman" w:cstheme="minorHAnsi"/>
                <w:lang w:eastAsia="fr-FR"/>
              </w:rPr>
              <w:t>Titulaires et contractuels</w:t>
            </w:r>
          </w:p>
          <w:p w14:paraId="3C1B40AA" w14:textId="77777777" w:rsidR="004C1628" w:rsidRPr="004C1628" w:rsidRDefault="004C1628" w:rsidP="004C1628">
            <w:pPr>
              <w:jc w:val="both"/>
              <w:rPr>
                <w:rFonts w:eastAsia="Times New Roman" w:cstheme="minorHAnsi"/>
                <w:lang w:eastAsia="fr-FR"/>
              </w:rPr>
            </w:pPr>
            <w:r w:rsidRPr="004C1628">
              <w:rPr>
                <w:rFonts w:eastAsia="Times New Roman" w:cstheme="minorHAnsi"/>
                <w:lang w:eastAsia="fr-FR"/>
              </w:rPr>
              <w:t>Il faut au moins 3 ans de service effectif comme titulaire, stagiaire ou non titulaire au 31/08/2021.</w:t>
            </w:r>
          </w:p>
          <w:p w14:paraId="7C8C9611" w14:textId="77777777" w:rsidR="004C1628" w:rsidRPr="004C1628" w:rsidRDefault="004C1628" w:rsidP="004C1628">
            <w:pPr>
              <w:jc w:val="both"/>
              <w:rPr>
                <w:rFonts w:eastAsia="Times New Roman" w:cstheme="minorHAnsi"/>
                <w:lang w:eastAsia="fr-FR"/>
              </w:rPr>
            </w:pPr>
            <w:r w:rsidRPr="004C1628">
              <w:rPr>
                <w:rFonts w:eastAsia="Times New Roman" w:cstheme="minorHAnsi"/>
                <w:lang w:eastAsia="fr-FR"/>
              </w:rPr>
              <w:t>Le collègue doit 3X la période à la Fonction publique sinon remboursement.</w:t>
            </w:r>
          </w:p>
          <w:p w14:paraId="386601FD" w14:textId="77777777" w:rsidR="004C1628" w:rsidRPr="004C1628" w:rsidRDefault="004C1628" w:rsidP="004C1628">
            <w:pPr>
              <w:jc w:val="both"/>
              <w:rPr>
                <w:rFonts w:eastAsia="Times New Roman" w:cstheme="minorHAnsi"/>
                <w:lang w:eastAsia="fr-FR"/>
              </w:rPr>
            </w:pPr>
            <w:r w:rsidRPr="004C1628">
              <w:rPr>
                <w:rFonts w:eastAsia="Times New Roman" w:cstheme="minorHAnsi"/>
                <w:b/>
                <w:bCs/>
                <w:lang w:eastAsia="fr-FR"/>
              </w:rPr>
              <w:t>Types de formation</w:t>
            </w:r>
          </w:p>
          <w:p w14:paraId="3C670B78" w14:textId="77777777" w:rsidR="004C1628" w:rsidRPr="004C1628" w:rsidRDefault="004C1628" w:rsidP="004C1628">
            <w:pPr>
              <w:jc w:val="both"/>
              <w:rPr>
                <w:rFonts w:eastAsia="Times New Roman" w:cstheme="minorHAnsi"/>
                <w:lang w:eastAsia="fr-FR"/>
              </w:rPr>
            </w:pPr>
            <w:r w:rsidRPr="004C1628">
              <w:rPr>
                <w:rFonts w:eastAsia="Times New Roman" w:cstheme="minorHAnsi"/>
                <w:lang w:eastAsia="fr-FR"/>
              </w:rPr>
              <w:t>Établissements publics ou agréés</w:t>
            </w:r>
          </w:p>
          <w:p w14:paraId="582FDC26" w14:textId="77777777" w:rsidR="004C1628" w:rsidRPr="004C1628" w:rsidRDefault="004C1628" w:rsidP="004C1628">
            <w:pPr>
              <w:jc w:val="both"/>
              <w:rPr>
                <w:rFonts w:eastAsia="Times New Roman" w:cstheme="minorHAnsi"/>
                <w:lang w:eastAsia="fr-FR"/>
              </w:rPr>
            </w:pPr>
            <w:r w:rsidRPr="004C1628">
              <w:rPr>
                <w:rFonts w:eastAsia="Times New Roman" w:cstheme="minorHAnsi"/>
                <w:lang w:eastAsia="fr-FR"/>
              </w:rPr>
              <w:t>Enseignement supérieur, y compris doctorat.</w:t>
            </w:r>
          </w:p>
          <w:p w14:paraId="3F1D8AAD" w14:textId="77777777" w:rsidR="004C1628" w:rsidRPr="004C1628" w:rsidRDefault="004C1628" w:rsidP="004C1628">
            <w:pPr>
              <w:jc w:val="both"/>
              <w:rPr>
                <w:rFonts w:eastAsia="Times New Roman" w:cstheme="minorHAnsi"/>
                <w:lang w:eastAsia="fr-FR"/>
              </w:rPr>
            </w:pPr>
            <w:r w:rsidRPr="004C1628">
              <w:rPr>
                <w:rFonts w:eastAsia="Times New Roman" w:cstheme="minorHAnsi"/>
                <w:b/>
                <w:bCs/>
                <w:lang w:eastAsia="fr-FR"/>
              </w:rPr>
              <w:t>Modalités</w:t>
            </w:r>
          </w:p>
          <w:p w14:paraId="6B5DE5C3" w14:textId="77777777" w:rsidR="004C1628" w:rsidRPr="004C1628" w:rsidRDefault="004C1628" w:rsidP="004C1628">
            <w:pPr>
              <w:jc w:val="both"/>
              <w:rPr>
                <w:rFonts w:eastAsia="Times New Roman" w:cstheme="minorHAnsi"/>
                <w:lang w:eastAsia="fr-FR"/>
              </w:rPr>
            </w:pPr>
            <w:r w:rsidRPr="004C1628">
              <w:rPr>
                <w:rFonts w:eastAsia="Times New Roman" w:cstheme="minorHAnsi"/>
                <w:lang w:eastAsia="fr-FR"/>
              </w:rPr>
              <w:t xml:space="preserve">3 ans maximum à prendre en une fois ou fractionné. Peut être pris 6 ou 12 mois. </w:t>
            </w:r>
          </w:p>
          <w:p w14:paraId="0C445EA8" w14:textId="77777777" w:rsidR="004C1628" w:rsidRPr="004C1628" w:rsidRDefault="004C1628" w:rsidP="004C1628">
            <w:pPr>
              <w:jc w:val="both"/>
              <w:rPr>
                <w:rFonts w:eastAsia="Times New Roman" w:cstheme="minorHAnsi"/>
                <w:lang w:eastAsia="fr-FR"/>
              </w:rPr>
            </w:pPr>
            <w:r w:rsidRPr="004C1628">
              <w:rPr>
                <w:rFonts w:eastAsia="Times New Roman" w:cstheme="minorHAnsi"/>
                <w:lang w:eastAsia="fr-FR"/>
              </w:rPr>
              <w:t>1 an rémunéré à 85 % sans dépasser l'INM 543 (2620.85 € bruts / mois).</w:t>
            </w:r>
          </w:p>
          <w:p w14:paraId="35F00D67" w14:textId="77777777" w:rsidR="004C1628" w:rsidRPr="004C1628" w:rsidRDefault="004C1628" w:rsidP="004C1628">
            <w:pPr>
              <w:jc w:val="both"/>
              <w:rPr>
                <w:rFonts w:eastAsia="Times New Roman" w:cstheme="minorHAnsi"/>
                <w:lang w:eastAsia="fr-FR"/>
              </w:rPr>
            </w:pPr>
            <w:r w:rsidRPr="004C1628">
              <w:rPr>
                <w:rFonts w:eastAsia="Times New Roman" w:cstheme="minorHAnsi"/>
                <w:lang w:eastAsia="fr-FR"/>
              </w:rPr>
              <w:t>Le SFT est maintenu.</w:t>
            </w:r>
          </w:p>
          <w:p w14:paraId="553EEF00" w14:textId="77777777" w:rsidR="004C1628" w:rsidRPr="004C1628" w:rsidRDefault="004C1628" w:rsidP="004C1628">
            <w:pPr>
              <w:jc w:val="both"/>
              <w:rPr>
                <w:rFonts w:eastAsia="Times New Roman" w:cstheme="minorHAnsi"/>
                <w:lang w:eastAsia="fr-FR"/>
              </w:rPr>
            </w:pPr>
            <w:r w:rsidRPr="004C1628">
              <w:rPr>
                <w:rFonts w:eastAsia="Times New Roman" w:cstheme="minorHAnsi"/>
                <w:lang w:eastAsia="fr-FR"/>
              </w:rPr>
              <w:t xml:space="preserve">La demande de congé de formation doit être formulée 120 jours au moins avant la date à laquelle commence la formation. </w:t>
            </w:r>
          </w:p>
          <w:p w14:paraId="6A63B0E2" w14:textId="77777777" w:rsidR="004C1628" w:rsidRPr="004C1628" w:rsidRDefault="004C1628" w:rsidP="004C1628">
            <w:pPr>
              <w:jc w:val="both"/>
              <w:rPr>
                <w:rFonts w:eastAsia="Times New Roman" w:cstheme="minorHAnsi"/>
                <w:lang w:eastAsia="fr-FR"/>
              </w:rPr>
            </w:pPr>
            <w:r w:rsidRPr="004C1628">
              <w:rPr>
                <w:rFonts w:eastAsia="Times New Roman" w:cstheme="minorHAnsi"/>
                <w:lang w:eastAsia="fr-FR"/>
              </w:rPr>
              <w:t>Le chef de service doit faire connaître à l’agent son accord ou les motifs du rejet ou du report de sa demande dans les 30 jours qui suivent la réception de la demande.</w:t>
            </w:r>
          </w:p>
          <w:p w14:paraId="0D85BECC" w14:textId="77777777" w:rsidR="004C1628" w:rsidRPr="004C1628" w:rsidRDefault="004C1628" w:rsidP="004C1628">
            <w:pPr>
              <w:jc w:val="both"/>
              <w:rPr>
                <w:rFonts w:eastAsia="Times New Roman" w:cstheme="minorHAnsi"/>
                <w:lang w:eastAsia="fr-FR"/>
              </w:rPr>
            </w:pPr>
            <w:r w:rsidRPr="004C1628">
              <w:rPr>
                <w:rFonts w:eastAsia="Times New Roman" w:cstheme="minorHAnsi"/>
                <w:lang w:eastAsia="fr-FR"/>
              </w:rPr>
              <w:t>L'avis de la CAP est nécessaire en cas de refus pour nécessité de service.</w:t>
            </w:r>
          </w:p>
          <w:p w14:paraId="283C4B37" w14:textId="0713F483" w:rsidR="004C1628" w:rsidRPr="004C1628" w:rsidRDefault="004C1628" w:rsidP="004C1628">
            <w:pPr>
              <w:jc w:val="both"/>
              <w:rPr>
                <w:rFonts w:eastAsia="Times New Roman" w:cstheme="minorHAnsi"/>
                <w:lang w:eastAsia="fr-FR"/>
              </w:rPr>
            </w:pPr>
            <w:r w:rsidRPr="004C1628">
              <w:rPr>
                <w:rFonts w:eastAsia="Times New Roman" w:cstheme="minorHAnsi"/>
                <w:lang w:eastAsia="fr-FR"/>
              </w:rPr>
              <w:t>Si + de 3 refus, avis de la CAP nécessaire.</w:t>
            </w:r>
          </w:p>
        </w:tc>
      </w:tr>
    </w:tbl>
    <w:p w14:paraId="0AF85A37" w14:textId="77777777" w:rsidR="004C1628" w:rsidRPr="004C1628" w:rsidRDefault="004C1628" w:rsidP="004C1628">
      <w:pPr>
        <w:shd w:val="clear" w:color="auto" w:fill="FFFFFF"/>
        <w:spacing w:after="0" w:line="240" w:lineRule="auto"/>
        <w:jc w:val="both"/>
        <w:rPr>
          <w:rFonts w:eastAsia="Times New Roman" w:cstheme="minorHAnsi"/>
          <w:lang w:eastAsia="fr-FR"/>
        </w:rPr>
      </w:pPr>
      <w:bookmarkStart w:id="0" w:name="_GoBack"/>
      <w:bookmarkEnd w:id="0"/>
      <w:r w:rsidRPr="004C1628">
        <w:rPr>
          <w:rFonts w:eastAsia="Times New Roman" w:cstheme="minorHAnsi"/>
          <w:u w:val="single"/>
          <w:lang w:eastAsia="fr-FR"/>
        </w:rPr>
        <w:lastRenderedPageBreak/>
        <w:t>Ce que peuvent faire les syndicats départementaux:</w:t>
      </w:r>
    </w:p>
    <w:p w14:paraId="74A9ABB2" w14:textId="5CE8F407" w:rsidR="004C1628" w:rsidRPr="004C1628" w:rsidRDefault="004C1628" w:rsidP="004C1628">
      <w:pPr>
        <w:shd w:val="clear" w:color="auto" w:fill="FFFFFF"/>
        <w:spacing w:after="0" w:line="240" w:lineRule="auto"/>
        <w:jc w:val="both"/>
        <w:rPr>
          <w:rFonts w:eastAsia="Times New Roman" w:cstheme="minorHAnsi"/>
          <w:lang w:eastAsia="fr-FR"/>
        </w:rPr>
      </w:pPr>
      <w:r w:rsidRPr="004C1628">
        <w:rPr>
          <w:rFonts w:eastAsia="Times New Roman" w:cstheme="minorHAnsi"/>
          <w:lang w:eastAsia="fr-FR"/>
        </w:rPr>
        <w:t>- envoyer une fiche de suivi pour ces deux types de formation pour s'assurer que les délais de réponse, la motivation des refus et le nombre de refus possibles par l'administration sont respectés;</w:t>
      </w:r>
    </w:p>
    <w:p w14:paraId="2C2CC2F4" w14:textId="77777777" w:rsidR="004C1628" w:rsidRPr="004C1628" w:rsidRDefault="004C1628" w:rsidP="004C1628">
      <w:pPr>
        <w:shd w:val="clear" w:color="auto" w:fill="FFFFFF"/>
        <w:spacing w:after="0" w:line="240" w:lineRule="auto"/>
        <w:jc w:val="both"/>
        <w:rPr>
          <w:rFonts w:eastAsia="Times New Roman" w:cstheme="minorHAnsi"/>
          <w:lang w:eastAsia="fr-FR"/>
        </w:rPr>
      </w:pPr>
      <w:r w:rsidRPr="004C1628">
        <w:rPr>
          <w:rFonts w:eastAsia="Times New Roman" w:cstheme="minorHAnsi"/>
          <w:lang w:eastAsia="fr-FR"/>
        </w:rPr>
        <w:t>- demander à l'administration la liste des collègues qui ont bien obtenu l'une ou l'autre de ces formations (sinon saisir la CADA) et pour le CFP le nombre de mois qui a été alloué au département et si la totalité du contingent a été distribuée.</w:t>
      </w:r>
    </w:p>
    <w:p w14:paraId="572BC717" w14:textId="77777777" w:rsidR="004C1628" w:rsidRDefault="004C1628"/>
    <w:sectPr w:rsidR="004C1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ED"/>
    <w:rsid w:val="004C1628"/>
    <w:rsid w:val="0089787E"/>
    <w:rsid w:val="0093101D"/>
    <w:rsid w:val="009C02C6"/>
    <w:rsid w:val="009D0FEB"/>
    <w:rsid w:val="00A94EC4"/>
    <w:rsid w:val="00B10298"/>
    <w:rsid w:val="00BA0E2D"/>
    <w:rsid w:val="00BE4FED"/>
    <w:rsid w:val="00CA64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9EEA"/>
  <w15:chartTrackingRefBased/>
  <w15:docId w15:val="{11899CE6-1106-42FE-9648-0B8D9270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10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4C1628"/>
    <w:rPr>
      <w:color w:val="0000FF"/>
      <w:u w:val="single"/>
    </w:rPr>
  </w:style>
  <w:style w:type="paragraph" w:customStyle="1" w:styleId="yiv9801740225gmail-panel-source">
    <w:name w:val="yiv9801740225gmail-panel-source"/>
    <w:basedOn w:val="Normal"/>
    <w:rsid w:val="004C16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9801740225msonormal">
    <w:name w:val="yiv9801740225msonormal"/>
    <w:basedOn w:val="Normal"/>
    <w:rsid w:val="004C162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7443">
      <w:bodyDiv w:val="1"/>
      <w:marLeft w:val="0"/>
      <w:marRight w:val="0"/>
      <w:marTop w:val="0"/>
      <w:marBottom w:val="0"/>
      <w:divBdr>
        <w:top w:val="none" w:sz="0" w:space="0" w:color="auto"/>
        <w:left w:val="none" w:sz="0" w:space="0" w:color="auto"/>
        <w:bottom w:val="none" w:sz="0" w:space="0" w:color="auto"/>
        <w:right w:val="none" w:sz="0" w:space="0" w:color="auto"/>
      </w:divBdr>
      <w:divsChild>
        <w:div w:id="408617143">
          <w:marLeft w:val="0"/>
          <w:marRight w:val="0"/>
          <w:marTop w:val="0"/>
          <w:marBottom w:val="0"/>
          <w:divBdr>
            <w:top w:val="none" w:sz="0" w:space="0" w:color="auto"/>
            <w:left w:val="none" w:sz="0" w:space="0" w:color="auto"/>
            <w:bottom w:val="none" w:sz="0" w:space="0" w:color="auto"/>
            <w:right w:val="none" w:sz="0" w:space="0" w:color="auto"/>
          </w:divBdr>
        </w:div>
        <w:div w:id="1992443547">
          <w:marLeft w:val="0"/>
          <w:marRight w:val="0"/>
          <w:marTop w:val="0"/>
          <w:marBottom w:val="0"/>
          <w:divBdr>
            <w:top w:val="none" w:sz="0" w:space="0" w:color="auto"/>
            <w:left w:val="none" w:sz="0" w:space="0" w:color="auto"/>
            <w:bottom w:val="none" w:sz="0" w:space="0" w:color="auto"/>
            <w:right w:val="none" w:sz="0" w:space="0" w:color="auto"/>
          </w:divBdr>
        </w:div>
        <w:div w:id="1293367044">
          <w:marLeft w:val="0"/>
          <w:marRight w:val="0"/>
          <w:marTop w:val="0"/>
          <w:marBottom w:val="0"/>
          <w:divBdr>
            <w:top w:val="none" w:sz="0" w:space="0" w:color="auto"/>
            <w:left w:val="none" w:sz="0" w:space="0" w:color="auto"/>
            <w:bottom w:val="none" w:sz="0" w:space="0" w:color="auto"/>
            <w:right w:val="none" w:sz="0" w:space="0" w:color="auto"/>
          </w:divBdr>
        </w:div>
        <w:div w:id="939528833">
          <w:marLeft w:val="0"/>
          <w:marRight w:val="0"/>
          <w:marTop w:val="0"/>
          <w:marBottom w:val="0"/>
          <w:divBdr>
            <w:top w:val="none" w:sz="0" w:space="0" w:color="auto"/>
            <w:left w:val="none" w:sz="0" w:space="0" w:color="auto"/>
            <w:bottom w:val="none" w:sz="0" w:space="0" w:color="auto"/>
            <w:right w:val="none" w:sz="0" w:space="0" w:color="auto"/>
          </w:divBdr>
        </w:div>
        <w:div w:id="1509565796">
          <w:marLeft w:val="0"/>
          <w:marRight w:val="0"/>
          <w:marTop w:val="0"/>
          <w:marBottom w:val="0"/>
          <w:divBdr>
            <w:top w:val="none" w:sz="0" w:space="0" w:color="auto"/>
            <w:left w:val="none" w:sz="0" w:space="0" w:color="auto"/>
            <w:bottom w:val="none" w:sz="0" w:space="0" w:color="auto"/>
            <w:right w:val="none" w:sz="0" w:space="0" w:color="auto"/>
          </w:divBdr>
          <w:divsChild>
            <w:div w:id="1503468686">
              <w:marLeft w:val="0"/>
              <w:marRight w:val="0"/>
              <w:marTop w:val="0"/>
              <w:marBottom w:val="0"/>
              <w:divBdr>
                <w:top w:val="none" w:sz="0" w:space="0" w:color="auto"/>
                <w:left w:val="none" w:sz="0" w:space="0" w:color="auto"/>
                <w:bottom w:val="none" w:sz="0" w:space="0" w:color="auto"/>
                <w:right w:val="none" w:sz="0" w:space="0" w:color="auto"/>
              </w:divBdr>
            </w:div>
            <w:div w:id="202058435">
              <w:marLeft w:val="0"/>
              <w:marRight w:val="0"/>
              <w:marTop w:val="0"/>
              <w:marBottom w:val="0"/>
              <w:divBdr>
                <w:top w:val="none" w:sz="0" w:space="0" w:color="auto"/>
                <w:left w:val="none" w:sz="0" w:space="0" w:color="auto"/>
                <w:bottom w:val="none" w:sz="0" w:space="0" w:color="auto"/>
                <w:right w:val="none" w:sz="0" w:space="0" w:color="auto"/>
              </w:divBdr>
            </w:div>
            <w:div w:id="81995769">
              <w:marLeft w:val="0"/>
              <w:marRight w:val="0"/>
              <w:marTop w:val="0"/>
              <w:marBottom w:val="0"/>
              <w:divBdr>
                <w:top w:val="none" w:sz="0" w:space="0" w:color="auto"/>
                <w:left w:val="none" w:sz="0" w:space="0" w:color="auto"/>
                <w:bottom w:val="none" w:sz="0" w:space="0" w:color="auto"/>
                <w:right w:val="none" w:sz="0" w:space="0" w:color="auto"/>
              </w:divBdr>
            </w:div>
            <w:div w:id="506335272">
              <w:marLeft w:val="0"/>
              <w:marRight w:val="0"/>
              <w:marTop w:val="0"/>
              <w:marBottom w:val="0"/>
              <w:divBdr>
                <w:top w:val="none" w:sz="0" w:space="0" w:color="auto"/>
                <w:left w:val="none" w:sz="0" w:space="0" w:color="auto"/>
                <w:bottom w:val="none" w:sz="0" w:space="0" w:color="auto"/>
                <w:right w:val="none" w:sz="0" w:space="0" w:color="auto"/>
              </w:divBdr>
            </w:div>
            <w:div w:id="16752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836">
      <w:bodyDiv w:val="1"/>
      <w:marLeft w:val="0"/>
      <w:marRight w:val="0"/>
      <w:marTop w:val="0"/>
      <w:marBottom w:val="0"/>
      <w:divBdr>
        <w:top w:val="none" w:sz="0" w:space="0" w:color="auto"/>
        <w:left w:val="none" w:sz="0" w:space="0" w:color="auto"/>
        <w:bottom w:val="none" w:sz="0" w:space="0" w:color="auto"/>
        <w:right w:val="none" w:sz="0" w:space="0" w:color="auto"/>
      </w:divBdr>
    </w:div>
    <w:div w:id="1922249272">
      <w:bodyDiv w:val="1"/>
      <w:marLeft w:val="0"/>
      <w:marRight w:val="0"/>
      <w:marTop w:val="0"/>
      <w:marBottom w:val="0"/>
      <w:divBdr>
        <w:top w:val="none" w:sz="0" w:space="0" w:color="auto"/>
        <w:left w:val="none" w:sz="0" w:space="0" w:color="auto"/>
        <w:bottom w:val="none" w:sz="0" w:space="0" w:color="auto"/>
        <w:right w:val="none" w:sz="0" w:space="0" w:color="auto"/>
      </w:divBdr>
      <w:divsChild>
        <w:div w:id="1027868869">
          <w:marLeft w:val="0"/>
          <w:marRight w:val="0"/>
          <w:marTop w:val="0"/>
          <w:marBottom w:val="0"/>
          <w:divBdr>
            <w:top w:val="none" w:sz="0" w:space="0" w:color="auto"/>
            <w:left w:val="none" w:sz="0" w:space="0" w:color="auto"/>
            <w:bottom w:val="none" w:sz="0" w:space="0" w:color="auto"/>
            <w:right w:val="none" w:sz="0" w:space="0" w:color="auto"/>
          </w:divBdr>
        </w:div>
        <w:div w:id="824318841">
          <w:marLeft w:val="0"/>
          <w:marRight w:val="0"/>
          <w:marTop w:val="0"/>
          <w:marBottom w:val="0"/>
          <w:divBdr>
            <w:top w:val="none" w:sz="0" w:space="0" w:color="auto"/>
            <w:left w:val="none" w:sz="0" w:space="0" w:color="auto"/>
            <w:bottom w:val="none" w:sz="0" w:space="0" w:color="auto"/>
            <w:right w:val="none" w:sz="0" w:space="0" w:color="auto"/>
          </w:divBdr>
          <w:divsChild>
            <w:div w:id="97020195">
              <w:marLeft w:val="0"/>
              <w:marRight w:val="0"/>
              <w:marTop w:val="0"/>
              <w:marBottom w:val="0"/>
              <w:divBdr>
                <w:top w:val="none" w:sz="0" w:space="0" w:color="auto"/>
                <w:left w:val="none" w:sz="0" w:space="0" w:color="auto"/>
                <w:bottom w:val="none" w:sz="0" w:space="0" w:color="auto"/>
                <w:right w:val="none" w:sz="0" w:space="0" w:color="auto"/>
              </w:divBdr>
            </w:div>
            <w:div w:id="2117824864">
              <w:marLeft w:val="0"/>
              <w:marRight w:val="0"/>
              <w:marTop w:val="0"/>
              <w:marBottom w:val="0"/>
              <w:divBdr>
                <w:top w:val="none" w:sz="0" w:space="0" w:color="auto"/>
                <w:left w:val="none" w:sz="0" w:space="0" w:color="auto"/>
                <w:bottom w:val="none" w:sz="0" w:space="0" w:color="auto"/>
                <w:right w:val="none" w:sz="0" w:space="0" w:color="auto"/>
              </w:divBdr>
            </w:div>
            <w:div w:id="675380812">
              <w:marLeft w:val="0"/>
              <w:marRight w:val="0"/>
              <w:marTop w:val="0"/>
              <w:marBottom w:val="0"/>
              <w:divBdr>
                <w:top w:val="none" w:sz="0" w:space="0" w:color="auto"/>
                <w:left w:val="none" w:sz="0" w:space="0" w:color="auto"/>
                <w:bottom w:val="none" w:sz="0" w:space="0" w:color="auto"/>
                <w:right w:val="none" w:sz="0" w:space="0" w:color="auto"/>
              </w:divBdr>
            </w:div>
            <w:div w:id="1478255959">
              <w:marLeft w:val="0"/>
              <w:marRight w:val="0"/>
              <w:marTop w:val="0"/>
              <w:marBottom w:val="0"/>
              <w:divBdr>
                <w:top w:val="none" w:sz="0" w:space="0" w:color="auto"/>
                <w:left w:val="none" w:sz="0" w:space="0" w:color="auto"/>
                <w:bottom w:val="none" w:sz="0" w:space="0" w:color="auto"/>
                <w:right w:val="none" w:sz="0" w:space="0" w:color="auto"/>
              </w:divBdr>
            </w:div>
            <w:div w:id="1799182353">
              <w:marLeft w:val="0"/>
              <w:marRight w:val="0"/>
              <w:marTop w:val="0"/>
              <w:marBottom w:val="0"/>
              <w:divBdr>
                <w:top w:val="none" w:sz="0" w:space="0" w:color="auto"/>
                <w:left w:val="none" w:sz="0" w:space="0" w:color="auto"/>
                <w:bottom w:val="none" w:sz="0" w:space="0" w:color="auto"/>
                <w:right w:val="none" w:sz="0" w:space="0" w:color="auto"/>
              </w:divBdr>
            </w:div>
            <w:div w:id="852571220">
              <w:marLeft w:val="0"/>
              <w:marRight w:val="0"/>
              <w:marTop w:val="0"/>
              <w:marBottom w:val="0"/>
              <w:divBdr>
                <w:top w:val="none" w:sz="0" w:space="0" w:color="auto"/>
                <w:left w:val="none" w:sz="0" w:space="0" w:color="auto"/>
                <w:bottom w:val="none" w:sz="0" w:space="0" w:color="auto"/>
                <w:right w:val="none" w:sz="0" w:space="0" w:color="auto"/>
              </w:divBdr>
            </w:div>
            <w:div w:id="153187654">
              <w:marLeft w:val="0"/>
              <w:marRight w:val="0"/>
              <w:marTop w:val="0"/>
              <w:marBottom w:val="0"/>
              <w:divBdr>
                <w:top w:val="none" w:sz="0" w:space="0" w:color="auto"/>
                <w:left w:val="none" w:sz="0" w:space="0" w:color="auto"/>
                <w:bottom w:val="none" w:sz="0" w:space="0" w:color="auto"/>
                <w:right w:val="none" w:sz="0" w:space="0" w:color="auto"/>
              </w:divBdr>
            </w:div>
            <w:div w:id="811482424">
              <w:marLeft w:val="0"/>
              <w:marRight w:val="0"/>
              <w:marTop w:val="0"/>
              <w:marBottom w:val="0"/>
              <w:divBdr>
                <w:top w:val="none" w:sz="0" w:space="0" w:color="auto"/>
                <w:left w:val="none" w:sz="0" w:space="0" w:color="auto"/>
                <w:bottom w:val="none" w:sz="0" w:space="0" w:color="auto"/>
                <w:right w:val="none" w:sz="0" w:space="0" w:color="auto"/>
              </w:divBdr>
            </w:div>
            <w:div w:id="353380433">
              <w:marLeft w:val="0"/>
              <w:marRight w:val="0"/>
              <w:marTop w:val="0"/>
              <w:marBottom w:val="0"/>
              <w:divBdr>
                <w:top w:val="none" w:sz="0" w:space="0" w:color="auto"/>
                <w:left w:val="none" w:sz="0" w:space="0" w:color="auto"/>
                <w:bottom w:val="none" w:sz="0" w:space="0" w:color="auto"/>
                <w:right w:val="none" w:sz="0" w:space="0" w:color="auto"/>
              </w:divBdr>
            </w:div>
            <w:div w:id="1277831464">
              <w:marLeft w:val="0"/>
              <w:marRight w:val="0"/>
              <w:marTop w:val="0"/>
              <w:marBottom w:val="0"/>
              <w:divBdr>
                <w:top w:val="none" w:sz="0" w:space="0" w:color="auto"/>
                <w:left w:val="none" w:sz="0" w:space="0" w:color="auto"/>
                <w:bottom w:val="none" w:sz="0" w:space="0" w:color="auto"/>
                <w:right w:val="none" w:sz="0" w:space="0" w:color="auto"/>
              </w:divBdr>
            </w:div>
            <w:div w:id="1763838577">
              <w:marLeft w:val="0"/>
              <w:marRight w:val="0"/>
              <w:marTop w:val="0"/>
              <w:marBottom w:val="0"/>
              <w:divBdr>
                <w:top w:val="none" w:sz="0" w:space="0" w:color="auto"/>
                <w:left w:val="none" w:sz="0" w:space="0" w:color="auto"/>
                <w:bottom w:val="none" w:sz="0" w:space="0" w:color="auto"/>
                <w:right w:val="none" w:sz="0" w:space="0" w:color="auto"/>
              </w:divBdr>
            </w:div>
            <w:div w:id="210192014">
              <w:marLeft w:val="0"/>
              <w:marRight w:val="0"/>
              <w:marTop w:val="0"/>
              <w:marBottom w:val="0"/>
              <w:divBdr>
                <w:top w:val="none" w:sz="0" w:space="0" w:color="auto"/>
                <w:left w:val="none" w:sz="0" w:space="0" w:color="auto"/>
                <w:bottom w:val="none" w:sz="0" w:space="0" w:color="auto"/>
                <w:right w:val="none" w:sz="0" w:space="0" w:color="auto"/>
              </w:divBdr>
            </w:div>
            <w:div w:id="1376927561">
              <w:marLeft w:val="0"/>
              <w:marRight w:val="0"/>
              <w:marTop w:val="0"/>
              <w:marBottom w:val="0"/>
              <w:divBdr>
                <w:top w:val="none" w:sz="0" w:space="0" w:color="auto"/>
                <w:left w:val="none" w:sz="0" w:space="0" w:color="auto"/>
                <w:bottom w:val="none" w:sz="0" w:space="0" w:color="auto"/>
                <w:right w:val="none" w:sz="0" w:space="0" w:color="auto"/>
              </w:divBdr>
            </w:div>
            <w:div w:id="2023359555">
              <w:marLeft w:val="0"/>
              <w:marRight w:val="0"/>
              <w:marTop w:val="0"/>
              <w:marBottom w:val="0"/>
              <w:divBdr>
                <w:top w:val="none" w:sz="0" w:space="0" w:color="auto"/>
                <w:left w:val="none" w:sz="0" w:space="0" w:color="auto"/>
                <w:bottom w:val="none" w:sz="0" w:space="0" w:color="auto"/>
                <w:right w:val="none" w:sz="0" w:space="0" w:color="auto"/>
              </w:divBdr>
            </w:div>
            <w:div w:id="2010671298">
              <w:marLeft w:val="0"/>
              <w:marRight w:val="0"/>
              <w:marTop w:val="0"/>
              <w:marBottom w:val="0"/>
              <w:divBdr>
                <w:top w:val="none" w:sz="0" w:space="0" w:color="auto"/>
                <w:left w:val="none" w:sz="0" w:space="0" w:color="auto"/>
                <w:bottom w:val="none" w:sz="0" w:space="0" w:color="auto"/>
                <w:right w:val="none" w:sz="0" w:space="0" w:color="auto"/>
              </w:divBdr>
            </w:div>
            <w:div w:id="56243137">
              <w:marLeft w:val="0"/>
              <w:marRight w:val="0"/>
              <w:marTop w:val="0"/>
              <w:marBottom w:val="0"/>
              <w:divBdr>
                <w:top w:val="none" w:sz="0" w:space="0" w:color="auto"/>
                <w:left w:val="none" w:sz="0" w:space="0" w:color="auto"/>
                <w:bottom w:val="none" w:sz="0" w:space="0" w:color="auto"/>
                <w:right w:val="none" w:sz="0" w:space="0" w:color="auto"/>
              </w:divBdr>
            </w:div>
            <w:div w:id="295643515">
              <w:marLeft w:val="0"/>
              <w:marRight w:val="0"/>
              <w:marTop w:val="0"/>
              <w:marBottom w:val="0"/>
              <w:divBdr>
                <w:top w:val="none" w:sz="0" w:space="0" w:color="auto"/>
                <w:left w:val="none" w:sz="0" w:space="0" w:color="auto"/>
                <w:bottom w:val="none" w:sz="0" w:space="0" w:color="auto"/>
                <w:right w:val="none" w:sz="0" w:space="0" w:color="auto"/>
              </w:divBdr>
            </w:div>
            <w:div w:id="2013560538">
              <w:marLeft w:val="0"/>
              <w:marRight w:val="0"/>
              <w:marTop w:val="0"/>
              <w:marBottom w:val="0"/>
              <w:divBdr>
                <w:top w:val="none" w:sz="0" w:space="0" w:color="auto"/>
                <w:left w:val="none" w:sz="0" w:space="0" w:color="auto"/>
                <w:bottom w:val="none" w:sz="0" w:space="0" w:color="auto"/>
                <w:right w:val="none" w:sz="0" w:space="0" w:color="auto"/>
              </w:divBdr>
            </w:div>
            <w:div w:id="773553639">
              <w:marLeft w:val="0"/>
              <w:marRight w:val="0"/>
              <w:marTop w:val="0"/>
              <w:marBottom w:val="0"/>
              <w:divBdr>
                <w:top w:val="none" w:sz="0" w:space="0" w:color="auto"/>
                <w:left w:val="none" w:sz="0" w:space="0" w:color="auto"/>
                <w:bottom w:val="none" w:sz="0" w:space="0" w:color="auto"/>
                <w:right w:val="none" w:sz="0" w:space="0" w:color="auto"/>
              </w:divBdr>
            </w:div>
            <w:div w:id="698044521">
              <w:marLeft w:val="0"/>
              <w:marRight w:val="0"/>
              <w:marTop w:val="0"/>
              <w:marBottom w:val="0"/>
              <w:divBdr>
                <w:top w:val="none" w:sz="0" w:space="0" w:color="auto"/>
                <w:left w:val="none" w:sz="0" w:space="0" w:color="auto"/>
                <w:bottom w:val="none" w:sz="0" w:space="0" w:color="auto"/>
                <w:right w:val="none" w:sz="0" w:space="0" w:color="auto"/>
              </w:divBdr>
            </w:div>
            <w:div w:id="2005087837">
              <w:marLeft w:val="0"/>
              <w:marRight w:val="0"/>
              <w:marTop w:val="0"/>
              <w:marBottom w:val="0"/>
              <w:divBdr>
                <w:top w:val="none" w:sz="0" w:space="0" w:color="auto"/>
                <w:left w:val="none" w:sz="0" w:space="0" w:color="auto"/>
                <w:bottom w:val="none" w:sz="0" w:space="0" w:color="auto"/>
                <w:right w:val="none" w:sz="0" w:space="0" w:color="auto"/>
              </w:divBdr>
            </w:div>
            <w:div w:id="642277410">
              <w:marLeft w:val="0"/>
              <w:marRight w:val="0"/>
              <w:marTop w:val="0"/>
              <w:marBottom w:val="0"/>
              <w:divBdr>
                <w:top w:val="none" w:sz="0" w:space="0" w:color="auto"/>
                <w:left w:val="none" w:sz="0" w:space="0" w:color="auto"/>
                <w:bottom w:val="none" w:sz="0" w:space="0" w:color="auto"/>
                <w:right w:val="none" w:sz="0" w:space="0" w:color="auto"/>
              </w:divBdr>
            </w:div>
            <w:div w:id="739016327">
              <w:marLeft w:val="0"/>
              <w:marRight w:val="0"/>
              <w:marTop w:val="0"/>
              <w:marBottom w:val="0"/>
              <w:divBdr>
                <w:top w:val="none" w:sz="0" w:space="0" w:color="auto"/>
                <w:left w:val="none" w:sz="0" w:space="0" w:color="auto"/>
                <w:bottom w:val="none" w:sz="0" w:space="0" w:color="auto"/>
                <w:right w:val="none" w:sz="0" w:space="0" w:color="auto"/>
              </w:divBdr>
            </w:div>
            <w:div w:id="528186306">
              <w:marLeft w:val="0"/>
              <w:marRight w:val="0"/>
              <w:marTop w:val="0"/>
              <w:marBottom w:val="0"/>
              <w:divBdr>
                <w:top w:val="none" w:sz="0" w:space="0" w:color="auto"/>
                <w:left w:val="none" w:sz="0" w:space="0" w:color="auto"/>
                <w:bottom w:val="none" w:sz="0" w:space="0" w:color="auto"/>
                <w:right w:val="none" w:sz="0" w:space="0" w:color="auto"/>
              </w:divBdr>
            </w:div>
            <w:div w:id="2073238439">
              <w:marLeft w:val="0"/>
              <w:marRight w:val="0"/>
              <w:marTop w:val="0"/>
              <w:marBottom w:val="0"/>
              <w:divBdr>
                <w:top w:val="none" w:sz="0" w:space="0" w:color="auto"/>
                <w:left w:val="none" w:sz="0" w:space="0" w:color="auto"/>
                <w:bottom w:val="none" w:sz="0" w:space="0" w:color="auto"/>
                <w:right w:val="none" w:sz="0" w:space="0" w:color="auto"/>
              </w:divBdr>
            </w:div>
            <w:div w:id="1851678298">
              <w:marLeft w:val="0"/>
              <w:marRight w:val="0"/>
              <w:marTop w:val="0"/>
              <w:marBottom w:val="0"/>
              <w:divBdr>
                <w:top w:val="none" w:sz="0" w:space="0" w:color="auto"/>
                <w:left w:val="none" w:sz="0" w:space="0" w:color="auto"/>
                <w:bottom w:val="none" w:sz="0" w:space="0" w:color="auto"/>
                <w:right w:val="none" w:sz="0" w:space="0" w:color="auto"/>
              </w:divBdr>
            </w:div>
            <w:div w:id="14739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4945">
      <w:bodyDiv w:val="1"/>
      <w:marLeft w:val="0"/>
      <w:marRight w:val="0"/>
      <w:marTop w:val="0"/>
      <w:marBottom w:val="0"/>
      <w:divBdr>
        <w:top w:val="none" w:sz="0" w:space="0" w:color="auto"/>
        <w:left w:val="none" w:sz="0" w:space="0" w:color="auto"/>
        <w:bottom w:val="none" w:sz="0" w:space="0" w:color="auto"/>
        <w:right w:val="none" w:sz="0" w:space="0" w:color="auto"/>
      </w:divBdr>
      <w:divsChild>
        <w:div w:id="1036076331">
          <w:marLeft w:val="0"/>
          <w:marRight w:val="0"/>
          <w:marTop w:val="0"/>
          <w:marBottom w:val="0"/>
          <w:divBdr>
            <w:top w:val="none" w:sz="0" w:space="0" w:color="auto"/>
            <w:left w:val="none" w:sz="0" w:space="0" w:color="auto"/>
            <w:bottom w:val="none" w:sz="0" w:space="0" w:color="auto"/>
            <w:right w:val="none" w:sz="0" w:space="0" w:color="auto"/>
          </w:divBdr>
        </w:div>
        <w:div w:id="374890905">
          <w:marLeft w:val="0"/>
          <w:marRight w:val="0"/>
          <w:marTop w:val="0"/>
          <w:marBottom w:val="0"/>
          <w:divBdr>
            <w:top w:val="none" w:sz="0" w:space="0" w:color="auto"/>
            <w:left w:val="none" w:sz="0" w:space="0" w:color="auto"/>
            <w:bottom w:val="none" w:sz="0" w:space="0" w:color="auto"/>
            <w:right w:val="none" w:sz="0" w:space="0" w:color="auto"/>
          </w:divBdr>
        </w:div>
        <w:div w:id="1151674480">
          <w:marLeft w:val="0"/>
          <w:marRight w:val="0"/>
          <w:marTop w:val="0"/>
          <w:marBottom w:val="0"/>
          <w:divBdr>
            <w:top w:val="none" w:sz="0" w:space="0" w:color="auto"/>
            <w:left w:val="none" w:sz="0" w:space="0" w:color="auto"/>
            <w:bottom w:val="none" w:sz="0" w:space="0" w:color="auto"/>
            <w:right w:val="none" w:sz="0" w:space="0" w:color="auto"/>
          </w:divBdr>
        </w:div>
        <w:div w:id="1887907031">
          <w:marLeft w:val="0"/>
          <w:marRight w:val="0"/>
          <w:marTop w:val="0"/>
          <w:marBottom w:val="0"/>
          <w:divBdr>
            <w:top w:val="none" w:sz="0" w:space="0" w:color="auto"/>
            <w:left w:val="none" w:sz="0" w:space="0" w:color="auto"/>
            <w:bottom w:val="none" w:sz="0" w:space="0" w:color="auto"/>
            <w:right w:val="none" w:sz="0" w:space="0" w:color="auto"/>
          </w:divBdr>
        </w:div>
        <w:div w:id="1198859696">
          <w:marLeft w:val="0"/>
          <w:marRight w:val="0"/>
          <w:marTop w:val="0"/>
          <w:marBottom w:val="0"/>
          <w:divBdr>
            <w:top w:val="none" w:sz="0" w:space="0" w:color="auto"/>
            <w:left w:val="none" w:sz="0" w:space="0" w:color="auto"/>
            <w:bottom w:val="none" w:sz="0" w:space="0" w:color="auto"/>
            <w:right w:val="none" w:sz="0" w:space="0" w:color="auto"/>
          </w:divBdr>
        </w:div>
        <w:div w:id="1534490361">
          <w:marLeft w:val="0"/>
          <w:marRight w:val="0"/>
          <w:marTop w:val="0"/>
          <w:marBottom w:val="0"/>
          <w:divBdr>
            <w:top w:val="none" w:sz="0" w:space="0" w:color="auto"/>
            <w:left w:val="none" w:sz="0" w:space="0" w:color="auto"/>
            <w:bottom w:val="none" w:sz="0" w:space="0" w:color="auto"/>
            <w:right w:val="none" w:sz="0" w:space="0" w:color="auto"/>
          </w:divBdr>
        </w:div>
        <w:div w:id="1359893645">
          <w:marLeft w:val="0"/>
          <w:marRight w:val="0"/>
          <w:marTop w:val="0"/>
          <w:marBottom w:val="0"/>
          <w:divBdr>
            <w:top w:val="none" w:sz="0" w:space="0" w:color="auto"/>
            <w:left w:val="none" w:sz="0" w:space="0" w:color="auto"/>
            <w:bottom w:val="none" w:sz="0" w:space="0" w:color="auto"/>
            <w:right w:val="none" w:sz="0" w:space="0" w:color="auto"/>
          </w:divBdr>
        </w:div>
        <w:div w:id="870460189">
          <w:marLeft w:val="0"/>
          <w:marRight w:val="0"/>
          <w:marTop w:val="0"/>
          <w:marBottom w:val="0"/>
          <w:divBdr>
            <w:top w:val="none" w:sz="0" w:space="0" w:color="auto"/>
            <w:left w:val="none" w:sz="0" w:space="0" w:color="auto"/>
            <w:bottom w:val="none" w:sz="0" w:space="0" w:color="auto"/>
            <w:right w:val="none" w:sz="0" w:space="0" w:color="auto"/>
          </w:divBdr>
        </w:div>
        <w:div w:id="94374553">
          <w:marLeft w:val="0"/>
          <w:marRight w:val="0"/>
          <w:marTop w:val="0"/>
          <w:marBottom w:val="0"/>
          <w:divBdr>
            <w:top w:val="none" w:sz="0" w:space="0" w:color="auto"/>
            <w:left w:val="none" w:sz="0" w:space="0" w:color="auto"/>
            <w:bottom w:val="none" w:sz="0" w:space="0" w:color="auto"/>
            <w:right w:val="none" w:sz="0" w:space="0" w:color="auto"/>
          </w:divBdr>
        </w:div>
        <w:div w:id="523252693">
          <w:marLeft w:val="0"/>
          <w:marRight w:val="0"/>
          <w:marTop w:val="0"/>
          <w:marBottom w:val="0"/>
          <w:divBdr>
            <w:top w:val="none" w:sz="0" w:space="0" w:color="auto"/>
            <w:left w:val="none" w:sz="0" w:space="0" w:color="auto"/>
            <w:bottom w:val="none" w:sz="0" w:space="0" w:color="auto"/>
            <w:right w:val="none" w:sz="0" w:space="0" w:color="auto"/>
          </w:divBdr>
        </w:div>
        <w:div w:id="76706807">
          <w:marLeft w:val="0"/>
          <w:marRight w:val="0"/>
          <w:marTop w:val="0"/>
          <w:marBottom w:val="0"/>
          <w:divBdr>
            <w:top w:val="none" w:sz="0" w:space="0" w:color="auto"/>
            <w:left w:val="none" w:sz="0" w:space="0" w:color="auto"/>
            <w:bottom w:val="none" w:sz="0" w:space="0" w:color="auto"/>
            <w:right w:val="none" w:sz="0" w:space="0" w:color="auto"/>
          </w:divBdr>
        </w:div>
        <w:div w:id="1946228410">
          <w:marLeft w:val="0"/>
          <w:marRight w:val="0"/>
          <w:marTop w:val="0"/>
          <w:marBottom w:val="0"/>
          <w:divBdr>
            <w:top w:val="none" w:sz="0" w:space="0" w:color="auto"/>
            <w:left w:val="none" w:sz="0" w:space="0" w:color="auto"/>
            <w:bottom w:val="none" w:sz="0" w:space="0" w:color="auto"/>
            <w:right w:val="none" w:sz="0" w:space="0" w:color="auto"/>
          </w:divBdr>
        </w:div>
        <w:div w:id="2133592565">
          <w:marLeft w:val="0"/>
          <w:marRight w:val="0"/>
          <w:marTop w:val="0"/>
          <w:marBottom w:val="0"/>
          <w:divBdr>
            <w:top w:val="none" w:sz="0" w:space="0" w:color="auto"/>
            <w:left w:val="none" w:sz="0" w:space="0" w:color="auto"/>
            <w:bottom w:val="none" w:sz="0" w:space="0" w:color="auto"/>
            <w:right w:val="none" w:sz="0" w:space="0" w:color="auto"/>
          </w:divBdr>
        </w:div>
        <w:div w:id="2072649813">
          <w:marLeft w:val="0"/>
          <w:marRight w:val="0"/>
          <w:marTop w:val="0"/>
          <w:marBottom w:val="0"/>
          <w:divBdr>
            <w:top w:val="none" w:sz="0" w:space="0" w:color="auto"/>
            <w:left w:val="none" w:sz="0" w:space="0" w:color="auto"/>
            <w:bottom w:val="none" w:sz="0" w:space="0" w:color="auto"/>
            <w:right w:val="none" w:sz="0" w:space="0" w:color="auto"/>
          </w:divBdr>
        </w:div>
        <w:div w:id="1830318351">
          <w:marLeft w:val="0"/>
          <w:marRight w:val="0"/>
          <w:marTop w:val="0"/>
          <w:marBottom w:val="0"/>
          <w:divBdr>
            <w:top w:val="none" w:sz="0" w:space="0" w:color="auto"/>
            <w:left w:val="none" w:sz="0" w:space="0" w:color="auto"/>
            <w:bottom w:val="none" w:sz="0" w:space="0" w:color="auto"/>
            <w:right w:val="none" w:sz="0" w:space="0" w:color="auto"/>
          </w:divBdr>
        </w:div>
        <w:div w:id="1988125609">
          <w:marLeft w:val="0"/>
          <w:marRight w:val="0"/>
          <w:marTop w:val="0"/>
          <w:marBottom w:val="0"/>
          <w:divBdr>
            <w:top w:val="none" w:sz="0" w:space="0" w:color="auto"/>
            <w:left w:val="none" w:sz="0" w:space="0" w:color="auto"/>
            <w:bottom w:val="none" w:sz="0" w:space="0" w:color="auto"/>
            <w:right w:val="none" w:sz="0" w:space="0" w:color="auto"/>
          </w:divBdr>
        </w:div>
        <w:div w:id="1757748304">
          <w:marLeft w:val="0"/>
          <w:marRight w:val="0"/>
          <w:marTop w:val="0"/>
          <w:marBottom w:val="0"/>
          <w:divBdr>
            <w:top w:val="none" w:sz="0" w:space="0" w:color="auto"/>
            <w:left w:val="none" w:sz="0" w:space="0" w:color="auto"/>
            <w:bottom w:val="none" w:sz="0" w:space="0" w:color="auto"/>
            <w:right w:val="none" w:sz="0" w:space="0" w:color="auto"/>
          </w:divBdr>
        </w:div>
        <w:div w:id="798425671">
          <w:marLeft w:val="0"/>
          <w:marRight w:val="0"/>
          <w:marTop w:val="0"/>
          <w:marBottom w:val="0"/>
          <w:divBdr>
            <w:top w:val="none" w:sz="0" w:space="0" w:color="auto"/>
            <w:left w:val="none" w:sz="0" w:space="0" w:color="auto"/>
            <w:bottom w:val="none" w:sz="0" w:space="0" w:color="auto"/>
            <w:right w:val="none" w:sz="0" w:space="0" w:color="auto"/>
          </w:divBdr>
        </w:div>
        <w:div w:id="1661231466">
          <w:marLeft w:val="0"/>
          <w:marRight w:val="0"/>
          <w:marTop w:val="0"/>
          <w:marBottom w:val="0"/>
          <w:divBdr>
            <w:top w:val="none" w:sz="0" w:space="0" w:color="auto"/>
            <w:left w:val="none" w:sz="0" w:space="0" w:color="auto"/>
            <w:bottom w:val="none" w:sz="0" w:space="0" w:color="auto"/>
            <w:right w:val="none" w:sz="0" w:space="0" w:color="auto"/>
          </w:divBdr>
        </w:div>
        <w:div w:id="133584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fnecfp.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2514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SERMET</dc:creator>
  <cp:keywords/>
  <dc:description/>
  <cp:lastModifiedBy>Fred VOLLE</cp:lastModifiedBy>
  <cp:revision>2</cp:revision>
  <dcterms:created xsi:type="dcterms:W3CDTF">2021-02-04T07:18:00Z</dcterms:created>
  <dcterms:modified xsi:type="dcterms:W3CDTF">2021-02-04T07:18:00Z</dcterms:modified>
</cp:coreProperties>
</file>